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E5951A" w14:textId="77777777" w:rsidR="0022500B" w:rsidRPr="00C34A54" w:rsidRDefault="0022500B" w:rsidP="00C34A54">
      <w:pPr>
        <w:rPr>
          <w:rFonts w:ascii="Arial" w:hAnsi="Arial" w:cs="Arial"/>
          <w:sz w:val="24"/>
          <w:szCs w:val="24"/>
        </w:rPr>
      </w:pPr>
    </w:p>
    <w:p w14:paraId="3495F81D" w14:textId="2DD88A0A" w:rsidR="0022500B" w:rsidRPr="00C34A54" w:rsidRDefault="0022500B" w:rsidP="00C34A54">
      <w:pPr>
        <w:rPr>
          <w:rFonts w:ascii="Arial" w:hAnsi="Arial" w:cs="Arial"/>
          <w:b/>
          <w:bCs/>
          <w:sz w:val="24"/>
          <w:szCs w:val="24"/>
        </w:rPr>
      </w:pPr>
      <w:r w:rsidRPr="00C34A54">
        <w:rPr>
          <w:rFonts w:ascii="Arial" w:hAnsi="Arial" w:cs="Arial"/>
          <w:b/>
          <w:bCs/>
          <w:sz w:val="24"/>
          <w:szCs w:val="24"/>
        </w:rPr>
        <w:t>PROCESSO ADMINISTRATIVO Nº 7662/2022</w:t>
      </w:r>
    </w:p>
    <w:p w14:paraId="785C3910" w14:textId="3B510278" w:rsidR="0022500B" w:rsidRPr="00C34A54" w:rsidRDefault="0022500B" w:rsidP="00C34A54">
      <w:pPr>
        <w:rPr>
          <w:rFonts w:ascii="Arial" w:hAnsi="Arial" w:cs="Arial"/>
          <w:b/>
          <w:bCs/>
          <w:sz w:val="24"/>
          <w:szCs w:val="24"/>
        </w:rPr>
      </w:pPr>
      <w:r w:rsidRPr="00C34A54">
        <w:rPr>
          <w:rFonts w:ascii="Arial" w:hAnsi="Arial" w:cs="Arial"/>
          <w:b/>
          <w:bCs/>
          <w:sz w:val="24"/>
          <w:szCs w:val="24"/>
        </w:rPr>
        <w:t>PREGÃO PRESENCIAL Nº 010/2021 CIM NOROESTE</w:t>
      </w:r>
    </w:p>
    <w:p w14:paraId="74BDBAB9" w14:textId="2AFB24F9" w:rsidR="0022500B" w:rsidRPr="00C34A54" w:rsidRDefault="0022500B" w:rsidP="00C34A54">
      <w:pPr>
        <w:rPr>
          <w:rFonts w:ascii="Arial" w:hAnsi="Arial" w:cs="Arial"/>
          <w:b/>
          <w:bCs/>
          <w:sz w:val="24"/>
          <w:szCs w:val="24"/>
        </w:rPr>
      </w:pPr>
      <w:r w:rsidRPr="00C34A54">
        <w:rPr>
          <w:rFonts w:ascii="Arial" w:hAnsi="Arial" w:cs="Arial"/>
          <w:b/>
          <w:bCs/>
          <w:sz w:val="24"/>
          <w:szCs w:val="24"/>
        </w:rPr>
        <w:t>CONTRATO N°</w:t>
      </w:r>
      <w:r w:rsidR="00C34A54" w:rsidRPr="00C34A54">
        <w:rPr>
          <w:rFonts w:ascii="Arial" w:hAnsi="Arial" w:cs="Arial"/>
          <w:b/>
          <w:bCs/>
          <w:sz w:val="24"/>
          <w:szCs w:val="24"/>
        </w:rPr>
        <w:t xml:space="preserve"> </w:t>
      </w:r>
      <w:r w:rsidR="00C34A54">
        <w:rPr>
          <w:rFonts w:ascii="Arial" w:hAnsi="Arial" w:cs="Arial"/>
          <w:b/>
          <w:bCs/>
          <w:sz w:val="24"/>
          <w:szCs w:val="24"/>
        </w:rPr>
        <w:t>173</w:t>
      </w:r>
      <w:r w:rsidRPr="00C34A54">
        <w:rPr>
          <w:rFonts w:ascii="Arial" w:hAnsi="Arial" w:cs="Arial"/>
          <w:b/>
          <w:bCs/>
          <w:sz w:val="24"/>
          <w:szCs w:val="24"/>
        </w:rPr>
        <w:t>/202</w:t>
      </w:r>
      <w:r w:rsidR="00C34A54" w:rsidRPr="00C34A54">
        <w:rPr>
          <w:rFonts w:ascii="Arial" w:hAnsi="Arial" w:cs="Arial"/>
          <w:b/>
          <w:bCs/>
          <w:sz w:val="24"/>
          <w:szCs w:val="24"/>
        </w:rPr>
        <w:t>2</w:t>
      </w:r>
    </w:p>
    <w:p w14:paraId="11F35C7A" w14:textId="77777777" w:rsidR="00C34A54" w:rsidRDefault="00C34A54" w:rsidP="00C34A54">
      <w:pPr>
        <w:pStyle w:val="Corpo"/>
        <w:spacing w:before="0" w:line="360" w:lineRule="auto"/>
        <w:ind w:left="3402"/>
        <w:jc w:val="both"/>
        <w:rPr>
          <w:rStyle w:val="PargrafoNormalChar"/>
          <w:rFonts w:ascii="Arial" w:hAnsi="Arial" w:cs="Arial"/>
          <w:b/>
          <w:color w:val="000000" w:themeColor="text1"/>
        </w:rPr>
      </w:pPr>
    </w:p>
    <w:p w14:paraId="040BBF50" w14:textId="2E6D1C16" w:rsidR="0022500B" w:rsidRPr="00DF552E" w:rsidRDefault="00C34A54" w:rsidP="00DF552E">
      <w:pPr>
        <w:pStyle w:val="Corpo"/>
        <w:spacing w:before="0" w:line="360" w:lineRule="auto"/>
        <w:ind w:left="3402"/>
        <w:jc w:val="both"/>
        <w:rPr>
          <w:b/>
          <w:color w:val="000000" w:themeColor="text1"/>
        </w:rPr>
      </w:pPr>
      <w:r w:rsidRPr="00C34A54">
        <w:rPr>
          <w:rStyle w:val="PargrafoNormalChar"/>
          <w:rFonts w:ascii="Arial" w:hAnsi="Arial" w:cs="Arial"/>
          <w:b/>
          <w:color w:val="000000" w:themeColor="text1"/>
        </w:rPr>
        <w:t xml:space="preserve">TERMO DE CONTRATO QUE ENTRE SI FAZEM O </w:t>
      </w:r>
      <w:r w:rsidRPr="00C34A54">
        <w:rPr>
          <w:rFonts w:ascii="Arial" w:hAnsi="Arial" w:cs="Arial"/>
          <w:b/>
          <w:bCs/>
          <w:color w:val="000000" w:themeColor="text1"/>
        </w:rPr>
        <w:t>MUNICÍPIO DE SÃO DOMINGOS DO NORTE/ES</w:t>
      </w:r>
      <w:r w:rsidRPr="00C34A54">
        <w:rPr>
          <w:rStyle w:val="PargrafoNormalChar"/>
          <w:rFonts w:ascii="Arial" w:hAnsi="Arial" w:cs="Arial"/>
          <w:b/>
          <w:color w:val="000000" w:themeColor="text1"/>
        </w:rPr>
        <w:t xml:space="preserve"> E A EMPRESA GEOCAMP ASSESSORIA, CONSULTORIA E INFORMÁTICA LTDA, PARA </w:t>
      </w:r>
      <w:r w:rsidRPr="00C34A54">
        <w:rPr>
          <w:rFonts w:ascii="Arial" w:hAnsi="Arial" w:cs="Arial"/>
          <w:b/>
          <w:color w:val="auto"/>
        </w:rPr>
        <w:t>CONTRATAÇÃO DE EMPRESA ESPECIALIZADA NA PRESTAÇÃO DE SERVIÇOS TÉCNICOS EM GESTÃO PÚBLICA MUNICIPAL</w:t>
      </w:r>
      <w:r w:rsidR="00DF552E">
        <w:rPr>
          <w:rStyle w:val="PargrafoNormalChar"/>
          <w:b/>
          <w:color w:val="auto"/>
        </w:rPr>
        <w:t>.</w:t>
      </w:r>
    </w:p>
    <w:p w14:paraId="2129C5BA" w14:textId="77777777" w:rsidR="00C34A54" w:rsidRPr="00C34A54" w:rsidRDefault="00C34A54" w:rsidP="0022500B">
      <w:pPr>
        <w:ind w:left="-284" w:right="283"/>
        <w:jc w:val="both"/>
        <w:rPr>
          <w:rFonts w:ascii="Arial" w:hAnsi="Arial" w:cs="Arial"/>
          <w:sz w:val="24"/>
          <w:szCs w:val="24"/>
        </w:rPr>
      </w:pPr>
    </w:p>
    <w:p w14:paraId="7977EFA7" w14:textId="6663BA08" w:rsidR="0022500B" w:rsidRPr="00C34A54" w:rsidRDefault="0022500B" w:rsidP="0022500B">
      <w:pPr>
        <w:jc w:val="both"/>
        <w:rPr>
          <w:rFonts w:ascii="Arial" w:hAnsi="Arial" w:cs="Arial"/>
          <w:color w:val="000000" w:themeColor="text1"/>
          <w:sz w:val="24"/>
          <w:szCs w:val="24"/>
        </w:rPr>
      </w:pPr>
      <w:r w:rsidRPr="00C34A54">
        <w:rPr>
          <w:rFonts w:ascii="Arial" w:hAnsi="Arial" w:cs="Arial"/>
          <w:color w:val="000000" w:themeColor="text1"/>
          <w:sz w:val="24"/>
          <w:szCs w:val="24"/>
        </w:rPr>
        <w:t xml:space="preserve">A) </w:t>
      </w:r>
      <w:r w:rsidR="00F545A7" w:rsidRPr="00C34A54">
        <w:rPr>
          <w:rFonts w:ascii="Arial" w:hAnsi="Arial" w:cs="Arial"/>
          <w:b/>
          <w:bCs/>
          <w:color w:val="000000" w:themeColor="text1"/>
          <w:sz w:val="24"/>
          <w:szCs w:val="24"/>
        </w:rPr>
        <w:t>A</w:t>
      </w:r>
      <w:r w:rsidRPr="00C34A54">
        <w:rPr>
          <w:rFonts w:ascii="Arial" w:hAnsi="Arial" w:cs="Arial"/>
          <w:b/>
          <w:bCs/>
          <w:color w:val="000000" w:themeColor="text1"/>
          <w:sz w:val="24"/>
          <w:szCs w:val="24"/>
        </w:rPr>
        <w:t xml:space="preserve"> PREFEITURA MUNICIPAL DE </w:t>
      </w:r>
      <w:r w:rsidRPr="00C34A54">
        <w:rPr>
          <w:rFonts w:ascii="Arial" w:eastAsia="Batang" w:hAnsi="Arial" w:cs="Arial"/>
          <w:b/>
          <w:bCs/>
          <w:color w:val="000000" w:themeColor="text1"/>
          <w:sz w:val="24"/>
          <w:szCs w:val="24"/>
        </w:rPr>
        <w:t>SÃO DOMINGOS DO</w:t>
      </w:r>
      <w:r w:rsidRPr="00C34A54">
        <w:rPr>
          <w:rFonts w:ascii="Arial" w:eastAsia="Batang" w:hAnsi="Arial" w:cs="Arial"/>
          <w:color w:val="000000" w:themeColor="text1"/>
          <w:sz w:val="24"/>
          <w:szCs w:val="24"/>
        </w:rPr>
        <w:t xml:space="preserve"> </w:t>
      </w:r>
      <w:r w:rsidRPr="00C34A54">
        <w:rPr>
          <w:rFonts w:ascii="Arial" w:eastAsia="Batang" w:hAnsi="Arial" w:cs="Arial"/>
          <w:b/>
          <w:bCs/>
          <w:color w:val="000000" w:themeColor="text1"/>
          <w:sz w:val="24"/>
          <w:szCs w:val="24"/>
        </w:rPr>
        <w:t xml:space="preserve">NORTE/ES, </w:t>
      </w:r>
      <w:r w:rsidRPr="00C34A54">
        <w:rPr>
          <w:rFonts w:ascii="Arial" w:eastAsia="Batang" w:hAnsi="Arial" w:cs="Arial"/>
          <w:color w:val="000000" w:themeColor="text1"/>
          <w:sz w:val="24"/>
          <w:szCs w:val="24"/>
        </w:rPr>
        <w:t>pessoa jurídica de direito público interno inscrita no CNPJ sob o n˚. 36.350.312/0001-72</w:t>
      </w:r>
      <w:r w:rsidRPr="00C34A54">
        <w:rPr>
          <w:rFonts w:ascii="Arial" w:hAnsi="Arial" w:cs="Arial"/>
          <w:color w:val="000000" w:themeColor="text1"/>
          <w:sz w:val="24"/>
          <w:szCs w:val="24"/>
        </w:rPr>
        <w:t xml:space="preserve">, na sede deste Município, a seguir denominado simplesmente CONTRATANTE e a empresa </w:t>
      </w:r>
      <w:bookmarkStart w:id="0" w:name="_Hlk121317004"/>
      <w:r w:rsidRPr="00C34A54">
        <w:rPr>
          <w:rFonts w:ascii="Arial" w:hAnsi="Arial" w:cs="Arial"/>
          <w:color w:val="000000" w:themeColor="text1"/>
          <w:sz w:val="24"/>
          <w:szCs w:val="24"/>
        </w:rPr>
        <w:t xml:space="preserve">GEOCAMP ASSESSORIA, CONSULTORIA E INFORMÁTICA LTDA, </w:t>
      </w:r>
      <w:bookmarkEnd w:id="0"/>
      <w:r w:rsidRPr="00C34A54">
        <w:rPr>
          <w:rFonts w:ascii="Arial" w:hAnsi="Arial" w:cs="Arial"/>
          <w:color w:val="000000" w:themeColor="text1"/>
          <w:sz w:val="24"/>
          <w:szCs w:val="24"/>
        </w:rPr>
        <w:t xml:space="preserve">com sede na Avenida Koehler, n.º 238, Bairro Centro, no Município de Domingos Martins-ES, CEP: 29.260-000, Fone (27) 3268-1941, e-mail geocamp@geocampassessoria.com.br, inscrita no CNPJ sob o n.º 07.947.333/0001-71, a seguir denominada simplesmente CONTRATADA.  </w:t>
      </w:r>
    </w:p>
    <w:p w14:paraId="571E8197" w14:textId="1AE4BDC5" w:rsidR="0022500B" w:rsidRPr="00C34A54" w:rsidRDefault="0022500B" w:rsidP="0022500B">
      <w:pPr>
        <w:jc w:val="both"/>
        <w:rPr>
          <w:rFonts w:ascii="Arial" w:hAnsi="Arial" w:cs="Arial"/>
          <w:sz w:val="24"/>
          <w:szCs w:val="24"/>
        </w:rPr>
      </w:pPr>
      <w:r w:rsidRPr="00C34A54">
        <w:rPr>
          <w:rFonts w:ascii="Arial" w:hAnsi="Arial" w:cs="Arial"/>
          <w:color w:val="000000" w:themeColor="text1"/>
          <w:sz w:val="24"/>
          <w:szCs w:val="24"/>
        </w:rPr>
        <w:t xml:space="preserve">b) REPRESENTANTES: Representa o </w:t>
      </w:r>
      <w:r w:rsidR="00F545A7" w:rsidRPr="00C34A54">
        <w:rPr>
          <w:rFonts w:ascii="Arial" w:hAnsi="Arial" w:cs="Arial"/>
          <w:color w:val="000000" w:themeColor="text1"/>
          <w:sz w:val="24"/>
          <w:szCs w:val="24"/>
        </w:rPr>
        <w:t>CONTRATANTE,</w:t>
      </w:r>
      <w:r w:rsidR="00F545A7" w:rsidRPr="00C34A54">
        <w:rPr>
          <w:rStyle w:val="Textodocorpo2"/>
          <w:rFonts w:eastAsia="Batang"/>
          <w:color w:val="000000" w:themeColor="text1"/>
          <w:sz w:val="24"/>
          <w:szCs w:val="24"/>
          <w:highlight w:val="none"/>
        </w:rPr>
        <w:t xml:space="preserve"> Srª</w:t>
      </w:r>
      <w:r w:rsidRPr="00C34A54">
        <w:rPr>
          <w:rStyle w:val="Textodocorpo2"/>
          <w:rFonts w:eastAsia="Batang"/>
          <w:color w:val="000000" w:themeColor="text1"/>
          <w:sz w:val="24"/>
          <w:szCs w:val="24"/>
          <w:highlight w:val="none"/>
        </w:rPr>
        <w:t xml:space="preserve">. ANA IZABEL MALACARNE DE OLIVEIRA, brasileira, casada, portadora do CPF nº 775.711.857- 34, residente na Rua </w:t>
      </w:r>
      <w:r w:rsidR="00F545A7" w:rsidRPr="00C34A54">
        <w:rPr>
          <w:rStyle w:val="Textodocorpo2"/>
          <w:rFonts w:eastAsia="Batang"/>
          <w:color w:val="000000" w:themeColor="text1"/>
          <w:sz w:val="24"/>
          <w:szCs w:val="24"/>
          <w:highlight w:val="none"/>
        </w:rPr>
        <w:t>Goiânia</w:t>
      </w:r>
      <w:r w:rsidRPr="00C34A54">
        <w:rPr>
          <w:rStyle w:val="Textodocorpo2"/>
          <w:rFonts w:eastAsia="Batang"/>
          <w:color w:val="000000" w:themeColor="text1"/>
          <w:sz w:val="24"/>
          <w:szCs w:val="24"/>
          <w:highlight w:val="none"/>
        </w:rPr>
        <w:t>, s/nº, Centro, São Domingos do Norte/</w:t>
      </w:r>
      <w:r w:rsidR="00F545A7" w:rsidRPr="00C34A54">
        <w:rPr>
          <w:rStyle w:val="Textodocorpo2"/>
          <w:rFonts w:eastAsia="Batang"/>
          <w:color w:val="000000" w:themeColor="text1"/>
          <w:sz w:val="24"/>
          <w:szCs w:val="24"/>
          <w:highlight w:val="none"/>
        </w:rPr>
        <w:t>ES</w:t>
      </w:r>
      <w:r w:rsidR="00F545A7" w:rsidRPr="00C34A54">
        <w:rPr>
          <w:rFonts w:ascii="Arial" w:hAnsi="Arial" w:cs="Arial"/>
          <w:color w:val="000000" w:themeColor="text1"/>
          <w:sz w:val="24"/>
          <w:szCs w:val="24"/>
          <w:highlight w:val="white"/>
        </w:rPr>
        <w:t>, e</w:t>
      </w:r>
      <w:r w:rsidRPr="00C34A54">
        <w:rPr>
          <w:rFonts w:ascii="Arial" w:hAnsi="Arial" w:cs="Arial"/>
          <w:sz w:val="24"/>
          <w:szCs w:val="24"/>
          <w:highlight w:val="white"/>
        </w:rPr>
        <w:t xml:space="preserve"> a CONTRATADA o Sr. ESTEVÃO HENRIQUE HOLZ, </w:t>
      </w:r>
      <w:r w:rsidR="00F545A7" w:rsidRPr="00C34A54">
        <w:rPr>
          <w:rFonts w:ascii="Arial" w:hAnsi="Arial" w:cs="Arial"/>
          <w:sz w:val="24"/>
          <w:szCs w:val="24"/>
          <w:highlight w:val="white"/>
        </w:rPr>
        <w:t>sócio procurador</w:t>
      </w:r>
      <w:r w:rsidRPr="00C34A54">
        <w:rPr>
          <w:rFonts w:ascii="Arial" w:hAnsi="Arial" w:cs="Arial"/>
          <w:sz w:val="24"/>
          <w:szCs w:val="24"/>
          <w:highlight w:val="white"/>
        </w:rPr>
        <w:t>, residente e domiciliado Avenida Koehl</w:t>
      </w:r>
      <w:r w:rsidRPr="00C34A54">
        <w:rPr>
          <w:rFonts w:ascii="Arial" w:hAnsi="Arial" w:cs="Arial"/>
          <w:sz w:val="24"/>
          <w:szCs w:val="24"/>
        </w:rPr>
        <w:t>er, 238, centro, CEP.: 29.260-000, Domingos Martins ES, portador do CPF nº 979.001.257-87 e RG 1.087.262-SSP</w:t>
      </w:r>
      <w:r w:rsidR="00C34A54">
        <w:rPr>
          <w:rFonts w:ascii="Arial" w:hAnsi="Arial" w:cs="Arial"/>
          <w:sz w:val="24"/>
          <w:szCs w:val="24"/>
        </w:rPr>
        <w:t>/</w:t>
      </w:r>
      <w:r w:rsidRPr="00C34A54">
        <w:rPr>
          <w:rFonts w:ascii="Arial" w:hAnsi="Arial" w:cs="Arial"/>
          <w:sz w:val="24"/>
          <w:szCs w:val="24"/>
        </w:rPr>
        <w:t xml:space="preserve">ES. </w:t>
      </w:r>
    </w:p>
    <w:p w14:paraId="485E5F69" w14:textId="2ADB3194" w:rsidR="0022500B" w:rsidRPr="00C34A54" w:rsidRDefault="0022500B" w:rsidP="0022500B">
      <w:pPr>
        <w:jc w:val="both"/>
        <w:rPr>
          <w:rFonts w:ascii="Arial" w:hAnsi="Arial" w:cs="Arial"/>
          <w:sz w:val="24"/>
          <w:szCs w:val="24"/>
        </w:rPr>
      </w:pPr>
      <w:r w:rsidRPr="00C34A54">
        <w:rPr>
          <w:rFonts w:ascii="Arial" w:hAnsi="Arial" w:cs="Arial"/>
          <w:sz w:val="24"/>
          <w:szCs w:val="24"/>
        </w:rPr>
        <w:t>c) FUNDAMENTO: O presente contrato tem como fundamento a Lei 8.666/93 de 21/06/93, consolidada, Processo Administrativo nº 909/2021, Pregão Presencial nº 010/2021 do CIM NOROESTE, bem como as Cláusulas a seguir:</w:t>
      </w:r>
    </w:p>
    <w:p w14:paraId="677F2C03" w14:textId="77777777" w:rsidR="0022500B" w:rsidRPr="00C34A54" w:rsidRDefault="0022500B" w:rsidP="0022500B">
      <w:pPr>
        <w:jc w:val="both"/>
        <w:rPr>
          <w:rFonts w:ascii="Arial" w:hAnsi="Arial" w:cs="Arial"/>
          <w:sz w:val="24"/>
          <w:szCs w:val="24"/>
        </w:rPr>
      </w:pPr>
    </w:p>
    <w:p w14:paraId="67F246F6" w14:textId="5450E184" w:rsidR="0022500B" w:rsidRPr="00C34A54" w:rsidRDefault="0022500B" w:rsidP="0022500B">
      <w:pPr>
        <w:jc w:val="both"/>
        <w:rPr>
          <w:rFonts w:ascii="Arial" w:hAnsi="Arial" w:cs="Arial"/>
          <w:sz w:val="24"/>
          <w:szCs w:val="24"/>
        </w:rPr>
      </w:pPr>
      <w:r w:rsidRPr="00C34A54">
        <w:rPr>
          <w:rFonts w:ascii="Arial" w:hAnsi="Arial" w:cs="Arial"/>
          <w:sz w:val="24"/>
          <w:szCs w:val="24"/>
        </w:rPr>
        <w:t>CLÁUSULA PRIMEIRA - DO OBJETO</w:t>
      </w:r>
    </w:p>
    <w:p w14:paraId="54992C06" w14:textId="2605F944"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1.1 - </w:t>
      </w:r>
      <w:r w:rsidR="00C34A54">
        <w:rPr>
          <w:rFonts w:ascii="Arial" w:hAnsi="Arial" w:cs="Arial"/>
          <w:sz w:val="24"/>
          <w:szCs w:val="24"/>
        </w:rPr>
        <w:t>R</w:t>
      </w:r>
      <w:r w:rsidRPr="00C34A54">
        <w:rPr>
          <w:rFonts w:ascii="Arial" w:hAnsi="Arial" w:cs="Arial"/>
          <w:sz w:val="24"/>
          <w:szCs w:val="24"/>
        </w:rPr>
        <w:t>egistro de preço objetivando futura e in</w:t>
      </w:r>
      <w:r w:rsidR="00C34A54">
        <w:rPr>
          <w:rFonts w:ascii="Arial" w:hAnsi="Arial" w:cs="Arial"/>
          <w:sz w:val="24"/>
          <w:szCs w:val="24"/>
        </w:rPr>
        <w:t>c</w:t>
      </w:r>
      <w:r w:rsidRPr="00C34A54">
        <w:rPr>
          <w:rFonts w:ascii="Arial" w:hAnsi="Arial" w:cs="Arial"/>
          <w:sz w:val="24"/>
          <w:szCs w:val="24"/>
        </w:rPr>
        <w:t xml:space="preserve">erta </w:t>
      </w:r>
      <w:bookmarkStart w:id="1" w:name="_Hlk121317040"/>
      <w:r w:rsidRPr="00C34A54">
        <w:rPr>
          <w:rFonts w:ascii="Arial" w:hAnsi="Arial" w:cs="Arial"/>
          <w:sz w:val="24"/>
          <w:szCs w:val="24"/>
        </w:rPr>
        <w:t>contratação de empresa especializada na prestação de serviços técnicos em gestão pública municipal</w:t>
      </w:r>
      <w:bookmarkEnd w:id="1"/>
      <w:r w:rsidRPr="00C34A54">
        <w:rPr>
          <w:rFonts w:ascii="Arial" w:hAnsi="Arial" w:cs="Arial"/>
          <w:sz w:val="24"/>
          <w:szCs w:val="24"/>
        </w:rPr>
        <w:t>, com soluções modernas, criativas e inteligentes objetivando estabilização das receitas próprias, através da customização da base cartográfica; do cadastro imobiliário; dos valores venais dos imóveis e das legislações tributárias e territorial, interligados a um Sistema de Informações Geográficas – SIG e aos Sistemas de Gestão Pública Integrado do Municipal, a fim de subsidiar os técnicos das secretarias com informações georreferenciadas e com uma visualização espacial do território urbano do município, favorecendo assim, o planejamento de ações dirigidas a promover o bem estar e a justiça social da população com o objetivo de promover o planejamento, a coordenação dos esforços, a execução de serviços e ações, para atender as demandas dos municípios associados ao CIM NOROESTE/ES, nos termos e condições constantes no Termo de Referência.</w:t>
      </w:r>
    </w:p>
    <w:p w14:paraId="133AC829" w14:textId="77777777" w:rsidR="0022500B" w:rsidRPr="00C34A54" w:rsidRDefault="0022500B" w:rsidP="0022500B">
      <w:pPr>
        <w:jc w:val="both"/>
        <w:rPr>
          <w:rFonts w:ascii="Arial" w:hAnsi="Arial" w:cs="Arial"/>
          <w:sz w:val="24"/>
          <w:szCs w:val="24"/>
        </w:rPr>
      </w:pPr>
    </w:p>
    <w:p w14:paraId="750BE016" w14:textId="3DE87293" w:rsidR="0022500B" w:rsidRPr="00C34A54" w:rsidRDefault="0022500B" w:rsidP="0022500B">
      <w:pPr>
        <w:jc w:val="both"/>
        <w:rPr>
          <w:rFonts w:ascii="Arial" w:hAnsi="Arial" w:cs="Arial"/>
          <w:sz w:val="24"/>
          <w:szCs w:val="24"/>
        </w:rPr>
      </w:pPr>
      <w:r w:rsidRPr="00C34A54">
        <w:rPr>
          <w:rFonts w:ascii="Arial" w:hAnsi="Arial" w:cs="Arial"/>
          <w:sz w:val="24"/>
          <w:szCs w:val="24"/>
        </w:rPr>
        <w:lastRenderedPageBreak/>
        <w:t xml:space="preserve">CLÁUSULA SEGUNDA - DOS DOCUMENTOS INTEGRANTES </w:t>
      </w:r>
    </w:p>
    <w:p w14:paraId="63A0908B" w14:textId="12E2CEC6"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2.1 - Fazem parte integrante deste contrato todos os documentos e instruções que compõem o Pregão Presencial nº 010/2021 do CIM NOROESTE, completando o presente contrato para todos os fins de direito, </w:t>
      </w:r>
      <w:r w:rsidR="00F545A7" w:rsidRPr="00C34A54">
        <w:rPr>
          <w:rFonts w:ascii="Arial" w:hAnsi="Arial" w:cs="Arial"/>
          <w:sz w:val="24"/>
          <w:szCs w:val="24"/>
        </w:rPr>
        <w:t>independentemente</w:t>
      </w:r>
      <w:r w:rsidRPr="00C34A54">
        <w:rPr>
          <w:rFonts w:ascii="Arial" w:hAnsi="Arial" w:cs="Arial"/>
          <w:sz w:val="24"/>
          <w:szCs w:val="24"/>
        </w:rPr>
        <w:t xml:space="preserve"> de sua transcrição, obrigando-se as partes em todos os seus termos. </w:t>
      </w:r>
    </w:p>
    <w:p w14:paraId="21D61BB6" w14:textId="77777777" w:rsidR="0022500B" w:rsidRPr="00C34A54" w:rsidRDefault="0022500B" w:rsidP="0022500B">
      <w:pPr>
        <w:jc w:val="both"/>
        <w:rPr>
          <w:rFonts w:ascii="Arial" w:hAnsi="Arial" w:cs="Arial"/>
          <w:sz w:val="24"/>
          <w:szCs w:val="24"/>
        </w:rPr>
      </w:pPr>
    </w:p>
    <w:p w14:paraId="63CB32C3" w14:textId="19804147"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CLÁUSULA TERCEIRA – DO PAGAMENTO </w:t>
      </w:r>
    </w:p>
    <w:p w14:paraId="0567558F" w14:textId="7DD4CA37"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3.1 – Receberá a CONTRATADA o valor global de </w:t>
      </w:r>
      <w:r w:rsidRPr="00C34A54">
        <w:rPr>
          <w:rFonts w:ascii="Arial" w:hAnsi="Arial" w:cs="Arial"/>
          <w:b/>
          <w:bCs/>
          <w:sz w:val="24"/>
          <w:szCs w:val="24"/>
        </w:rPr>
        <w:t>R$</w:t>
      </w:r>
      <w:r w:rsidRPr="00C34A54">
        <w:rPr>
          <w:rFonts w:ascii="Arial" w:hAnsi="Arial" w:cs="Arial"/>
          <w:sz w:val="24"/>
          <w:szCs w:val="24"/>
        </w:rPr>
        <w:t xml:space="preserve"> </w:t>
      </w:r>
      <w:r w:rsidRPr="00C34A54">
        <w:rPr>
          <w:rFonts w:ascii="Arial" w:hAnsi="Arial" w:cs="Arial"/>
          <w:b/>
          <w:color w:val="000000"/>
          <w:sz w:val="24"/>
          <w:szCs w:val="24"/>
        </w:rPr>
        <w:t xml:space="preserve">161.600,00 </w:t>
      </w:r>
      <w:r w:rsidRPr="00C34A54">
        <w:rPr>
          <w:rFonts w:ascii="Arial" w:hAnsi="Arial" w:cs="Arial"/>
          <w:sz w:val="24"/>
          <w:szCs w:val="24"/>
        </w:rPr>
        <w:t>(cento e sessenta e um mil e seiscentos reais) conforme planilha abaixo.</w:t>
      </w:r>
    </w:p>
    <w:p w14:paraId="684A05F2" w14:textId="77777777" w:rsidR="0022500B" w:rsidRPr="00C34A54" w:rsidRDefault="0022500B" w:rsidP="0022500B">
      <w:pPr>
        <w:jc w:val="both"/>
        <w:rPr>
          <w:rFonts w:ascii="Arial" w:hAnsi="Arial" w:cs="Arial"/>
          <w:sz w:val="24"/>
          <w:szCs w:val="24"/>
        </w:rPr>
      </w:pPr>
    </w:p>
    <w:tbl>
      <w:tblPr>
        <w:tblW w:w="10490" w:type="dxa"/>
        <w:tblInd w:w="-5" w:type="dxa"/>
        <w:tblLayout w:type="fixed"/>
        <w:tblCellMar>
          <w:top w:w="55" w:type="dxa"/>
          <w:left w:w="55" w:type="dxa"/>
          <w:bottom w:w="55" w:type="dxa"/>
          <w:right w:w="55" w:type="dxa"/>
        </w:tblCellMar>
        <w:tblLook w:val="0000" w:firstRow="0" w:lastRow="0" w:firstColumn="0" w:lastColumn="0" w:noHBand="0" w:noVBand="0"/>
      </w:tblPr>
      <w:tblGrid>
        <w:gridCol w:w="709"/>
        <w:gridCol w:w="4961"/>
        <w:gridCol w:w="993"/>
        <w:gridCol w:w="992"/>
        <w:gridCol w:w="1134"/>
        <w:gridCol w:w="1701"/>
      </w:tblGrid>
      <w:tr w:rsidR="0022500B" w:rsidRPr="00C34A54" w14:paraId="0AFB5E52" w14:textId="77777777" w:rsidTr="00C34A54">
        <w:trPr>
          <w:trHeight w:val="215"/>
        </w:trPr>
        <w:tc>
          <w:tcPr>
            <w:tcW w:w="1049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7AD2FB30"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COMPOSIÇÃO DOS SERVIÇOS</w:t>
            </w:r>
          </w:p>
        </w:tc>
      </w:tr>
      <w:tr w:rsidR="0022500B" w:rsidRPr="00C34A54" w14:paraId="55C81672" w14:textId="77777777" w:rsidTr="00C34A54">
        <w:trPr>
          <w:trHeight w:val="215"/>
        </w:trPr>
        <w:tc>
          <w:tcPr>
            <w:tcW w:w="709" w:type="dxa"/>
            <w:tcBorders>
              <w:left w:val="single" w:sz="4" w:space="0" w:color="000000"/>
              <w:bottom w:val="single" w:sz="4" w:space="0" w:color="000000"/>
            </w:tcBorders>
            <w:shd w:val="clear" w:color="auto" w:fill="auto"/>
            <w:vAlign w:val="center"/>
          </w:tcPr>
          <w:p w14:paraId="685E2942"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Itens</w:t>
            </w:r>
          </w:p>
        </w:tc>
        <w:tc>
          <w:tcPr>
            <w:tcW w:w="4961" w:type="dxa"/>
            <w:tcBorders>
              <w:left w:val="single" w:sz="4" w:space="0" w:color="000000"/>
              <w:bottom w:val="single" w:sz="4" w:space="0" w:color="000000"/>
            </w:tcBorders>
            <w:shd w:val="clear" w:color="auto" w:fill="auto"/>
            <w:vAlign w:val="center"/>
          </w:tcPr>
          <w:p w14:paraId="7F61AF06"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Descrição dos Módulos</w:t>
            </w:r>
          </w:p>
        </w:tc>
        <w:tc>
          <w:tcPr>
            <w:tcW w:w="993" w:type="dxa"/>
            <w:tcBorders>
              <w:left w:val="single" w:sz="4" w:space="0" w:color="000000"/>
              <w:bottom w:val="single" w:sz="4" w:space="0" w:color="000000"/>
            </w:tcBorders>
            <w:shd w:val="clear" w:color="auto" w:fill="auto"/>
            <w:vAlign w:val="center"/>
          </w:tcPr>
          <w:p w14:paraId="61848884"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Quant.</w:t>
            </w:r>
          </w:p>
        </w:tc>
        <w:tc>
          <w:tcPr>
            <w:tcW w:w="992" w:type="dxa"/>
            <w:tcBorders>
              <w:left w:val="single" w:sz="4" w:space="0" w:color="000000"/>
              <w:bottom w:val="single" w:sz="4" w:space="0" w:color="000000"/>
            </w:tcBorders>
            <w:shd w:val="clear" w:color="auto" w:fill="auto"/>
            <w:vAlign w:val="center"/>
          </w:tcPr>
          <w:p w14:paraId="34761C3A"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Unid.</w:t>
            </w:r>
          </w:p>
        </w:tc>
        <w:tc>
          <w:tcPr>
            <w:tcW w:w="1134" w:type="dxa"/>
            <w:tcBorders>
              <w:left w:val="single" w:sz="4" w:space="0" w:color="000000"/>
              <w:bottom w:val="single" w:sz="4" w:space="0" w:color="000000"/>
            </w:tcBorders>
            <w:shd w:val="clear" w:color="auto" w:fill="auto"/>
            <w:vAlign w:val="center"/>
          </w:tcPr>
          <w:p w14:paraId="3225A29B" w14:textId="20855865" w:rsidR="0022500B" w:rsidRPr="00C34A54" w:rsidRDefault="0022500B" w:rsidP="002F3226">
            <w:pPr>
              <w:jc w:val="center"/>
              <w:rPr>
                <w:rFonts w:ascii="Arial" w:hAnsi="Arial" w:cs="Arial"/>
                <w:sz w:val="24"/>
                <w:szCs w:val="24"/>
              </w:rPr>
            </w:pPr>
            <w:r w:rsidRPr="00C34A54">
              <w:rPr>
                <w:rFonts w:ascii="Arial" w:hAnsi="Arial" w:cs="Arial"/>
                <w:b/>
                <w:sz w:val="24"/>
                <w:szCs w:val="24"/>
              </w:rPr>
              <w:t>Vr</w:t>
            </w:r>
            <w:r w:rsidR="00C34A54">
              <w:rPr>
                <w:rFonts w:ascii="Arial" w:hAnsi="Arial" w:cs="Arial"/>
                <w:b/>
                <w:sz w:val="24"/>
                <w:szCs w:val="24"/>
              </w:rPr>
              <w:t xml:space="preserve">. </w:t>
            </w:r>
            <w:r w:rsidRPr="00C34A54">
              <w:rPr>
                <w:rFonts w:ascii="Arial" w:hAnsi="Arial" w:cs="Arial"/>
                <w:b/>
                <w:sz w:val="24"/>
                <w:szCs w:val="24"/>
              </w:rPr>
              <w:t>Unit.</w:t>
            </w:r>
          </w:p>
        </w:tc>
        <w:tc>
          <w:tcPr>
            <w:tcW w:w="1701" w:type="dxa"/>
            <w:tcBorders>
              <w:left w:val="single" w:sz="4" w:space="0" w:color="000000"/>
              <w:bottom w:val="single" w:sz="4" w:space="0" w:color="000000"/>
              <w:right w:val="single" w:sz="4" w:space="0" w:color="000000"/>
            </w:tcBorders>
            <w:shd w:val="clear" w:color="auto" w:fill="auto"/>
            <w:vAlign w:val="center"/>
          </w:tcPr>
          <w:p w14:paraId="68DBDD5D" w14:textId="2B7B6492" w:rsidR="0022500B" w:rsidRPr="00C34A54" w:rsidRDefault="0022500B" w:rsidP="002F3226">
            <w:pPr>
              <w:jc w:val="center"/>
              <w:rPr>
                <w:rFonts w:ascii="Arial" w:hAnsi="Arial" w:cs="Arial"/>
                <w:sz w:val="24"/>
                <w:szCs w:val="24"/>
              </w:rPr>
            </w:pPr>
            <w:r w:rsidRPr="00C34A54">
              <w:rPr>
                <w:rFonts w:ascii="Arial" w:hAnsi="Arial" w:cs="Arial"/>
                <w:b/>
                <w:sz w:val="24"/>
                <w:szCs w:val="24"/>
              </w:rPr>
              <w:t>Vr</w:t>
            </w:r>
            <w:r w:rsidR="00C34A54">
              <w:rPr>
                <w:rFonts w:ascii="Arial" w:hAnsi="Arial" w:cs="Arial"/>
                <w:b/>
                <w:sz w:val="24"/>
                <w:szCs w:val="24"/>
              </w:rPr>
              <w:t xml:space="preserve">. </w:t>
            </w:r>
            <w:r w:rsidRPr="00C34A54">
              <w:rPr>
                <w:rFonts w:ascii="Arial" w:hAnsi="Arial" w:cs="Arial"/>
                <w:b/>
                <w:sz w:val="24"/>
                <w:szCs w:val="24"/>
              </w:rPr>
              <w:t>Total</w:t>
            </w:r>
          </w:p>
        </w:tc>
      </w:tr>
      <w:tr w:rsidR="0022500B" w:rsidRPr="00C34A54" w14:paraId="0538879D" w14:textId="77777777" w:rsidTr="00C34A54">
        <w:trPr>
          <w:trHeight w:val="770"/>
        </w:trPr>
        <w:tc>
          <w:tcPr>
            <w:tcW w:w="709" w:type="dxa"/>
            <w:tcBorders>
              <w:left w:val="single" w:sz="4" w:space="0" w:color="000000"/>
              <w:bottom w:val="single" w:sz="4" w:space="0" w:color="000000"/>
            </w:tcBorders>
            <w:shd w:val="clear" w:color="auto" w:fill="auto"/>
            <w:vAlign w:val="center"/>
          </w:tcPr>
          <w:p w14:paraId="7811EF33"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1</w:t>
            </w:r>
          </w:p>
        </w:tc>
        <w:tc>
          <w:tcPr>
            <w:tcW w:w="4961" w:type="dxa"/>
            <w:tcBorders>
              <w:left w:val="single" w:sz="4" w:space="0" w:color="000000"/>
              <w:bottom w:val="single" w:sz="4" w:space="0" w:color="000000"/>
            </w:tcBorders>
            <w:shd w:val="clear" w:color="auto" w:fill="auto"/>
            <w:vAlign w:val="center"/>
          </w:tcPr>
          <w:p w14:paraId="631264EC" w14:textId="77777777" w:rsidR="0022500B" w:rsidRPr="00C34A54" w:rsidRDefault="0022500B" w:rsidP="002F3226">
            <w:pPr>
              <w:rPr>
                <w:rFonts w:ascii="Arial" w:hAnsi="Arial" w:cs="Arial"/>
                <w:sz w:val="24"/>
                <w:szCs w:val="24"/>
              </w:rPr>
            </w:pPr>
            <w:r w:rsidRPr="00C34A54">
              <w:rPr>
                <w:rFonts w:ascii="Arial" w:hAnsi="Arial" w:cs="Arial"/>
                <w:b/>
                <w:sz w:val="24"/>
                <w:szCs w:val="24"/>
              </w:rPr>
              <w:t>Licenciamento Sistema de Informações Geograficas - SIG</w:t>
            </w:r>
          </w:p>
        </w:tc>
        <w:tc>
          <w:tcPr>
            <w:tcW w:w="993" w:type="dxa"/>
            <w:tcBorders>
              <w:left w:val="single" w:sz="4" w:space="0" w:color="000000"/>
              <w:bottom w:val="single" w:sz="4" w:space="0" w:color="000000"/>
            </w:tcBorders>
            <w:shd w:val="clear" w:color="auto" w:fill="auto"/>
            <w:vAlign w:val="center"/>
          </w:tcPr>
          <w:p w14:paraId="53B69311" w14:textId="4EF2EA64" w:rsidR="0022500B" w:rsidRPr="00C34A54" w:rsidRDefault="00C34A54" w:rsidP="002F3226">
            <w:pPr>
              <w:jc w:val="center"/>
              <w:rPr>
                <w:rFonts w:ascii="Arial" w:hAnsi="Arial" w:cs="Arial"/>
                <w:sz w:val="24"/>
                <w:szCs w:val="24"/>
              </w:rPr>
            </w:pPr>
            <w:r>
              <w:rPr>
                <w:rFonts w:ascii="Arial" w:hAnsi="Arial" w:cs="Arial"/>
                <w:b/>
                <w:sz w:val="24"/>
                <w:szCs w:val="24"/>
              </w:rPr>
              <w:t>0</w:t>
            </w:r>
            <w:r w:rsidR="0022500B" w:rsidRPr="00C34A54">
              <w:rPr>
                <w:rFonts w:ascii="Arial" w:hAnsi="Arial" w:cs="Arial"/>
                <w:b/>
                <w:sz w:val="24"/>
                <w:szCs w:val="24"/>
              </w:rPr>
              <w:t>1</w:t>
            </w:r>
          </w:p>
        </w:tc>
        <w:tc>
          <w:tcPr>
            <w:tcW w:w="992" w:type="dxa"/>
            <w:tcBorders>
              <w:left w:val="single" w:sz="4" w:space="0" w:color="000000"/>
              <w:bottom w:val="single" w:sz="4" w:space="0" w:color="000000"/>
            </w:tcBorders>
            <w:shd w:val="clear" w:color="auto" w:fill="auto"/>
            <w:vAlign w:val="center"/>
          </w:tcPr>
          <w:p w14:paraId="1E34CB25"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Unid.</w:t>
            </w:r>
          </w:p>
        </w:tc>
        <w:tc>
          <w:tcPr>
            <w:tcW w:w="1134" w:type="dxa"/>
            <w:tcBorders>
              <w:left w:val="single" w:sz="4" w:space="0" w:color="000000"/>
              <w:bottom w:val="single" w:sz="4" w:space="0" w:color="000000"/>
              <w:right w:val="single" w:sz="4" w:space="0" w:color="000000"/>
            </w:tcBorders>
            <w:shd w:val="clear" w:color="auto" w:fill="auto"/>
            <w:vAlign w:val="center"/>
          </w:tcPr>
          <w:p w14:paraId="6A62075B" w14:textId="77777777" w:rsidR="0022500B" w:rsidRPr="00C34A54" w:rsidRDefault="0022500B" w:rsidP="002F3226">
            <w:pPr>
              <w:jc w:val="right"/>
              <w:rPr>
                <w:rFonts w:ascii="Arial" w:hAnsi="Arial" w:cs="Arial"/>
                <w:sz w:val="24"/>
                <w:szCs w:val="24"/>
              </w:rPr>
            </w:pPr>
            <w:r w:rsidRPr="00C34A54">
              <w:rPr>
                <w:rFonts w:ascii="Arial" w:hAnsi="Arial" w:cs="Arial"/>
                <w:b/>
                <w:sz w:val="24"/>
                <w:szCs w:val="24"/>
              </w:rPr>
              <w:t xml:space="preserve"> 2.600,00 </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C121BF" w14:textId="77777777" w:rsidR="0022500B" w:rsidRPr="00C34A54" w:rsidRDefault="0022500B" w:rsidP="002F3226">
            <w:pPr>
              <w:jc w:val="right"/>
              <w:rPr>
                <w:rFonts w:ascii="Arial" w:hAnsi="Arial" w:cs="Arial"/>
                <w:sz w:val="24"/>
                <w:szCs w:val="24"/>
              </w:rPr>
            </w:pPr>
            <w:r w:rsidRPr="00C34A54">
              <w:rPr>
                <w:rFonts w:ascii="Arial" w:hAnsi="Arial" w:cs="Arial"/>
                <w:b/>
                <w:sz w:val="24"/>
                <w:szCs w:val="24"/>
              </w:rPr>
              <w:t xml:space="preserve"> 2.600,00 </w:t>
            </w:r>
          </w:p>
        </w:tc>
      </w:tr>
      <w:tr w:rsidR="0022500B" w:rsidRPr="00C34A54" w14:paraId="21483C11" w14:textId="77777777" w:rsidTr="00C34A54">
        <w:trPr>
          <w:trHeight w:val="770"/>
        </w:trPr>
        <w:tc>
          <w:tcPr>
            <w:tcW w:w="709" w:type="dxa"/>
            <w:tcBorders>
              <w:left w:val="single" w:sz="4" w:space="0" w:color="000000"/>
              <w:bottom w:val="single" w:sz="4" w:space="0" w:color="000000"/>
            </w:tcBorders>
            <w:shd w:val="clear" w:color="auto" w:fill="auto"/>
            <w:vAlign w:val="center"/>
          </w:tcPr>
          <w:p w14:paraId="64B742BD"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2</w:t>
            </w:r>
          </w:p>
        </w:tc>
        <w:tc>
          <w:tcPr>
            <w:tcW w:w="4961" w:type="dxa"/>
            <w:tcBorders>
              <w:left w:val="single" w:sz="4" w:space="0" w:color="000000"/>
              <w:bottom w:val="single" w:sz="4" w:space="0" w:color="000000"/>
            </w:tcBorders>
            <w:shd w:val="clear" w:color="auto" w:fill="auto"/>
            <w:vAlign w:val="center"/>
          </w:tcPr>
          <w:p w14:paraId="6588290B" w14:textId="77777777" w:rsidR="0022500B" w:rsidRPr="00C34A54" w:rsidRDefault="0022500B" w:rsidP="002F3226">
            <w:pPr>
              <w:rPr>
                <w:rFonts w:ascii="Arial" w:hAnsi="Arial" w:cs="Arial"/>
                <w:sz w:val="24"/>
                <w:szCs w:val="24"/>
              </w:rPr>
            </w:pPr>
            <w:r w:rsidRPr="00C34A54">
              <w:rPr>
                <w:rFonts w:ascii="Arial" w:hAnsi="Arial" w:cs="Arial"/>
                <w:b/>
                <w:sz w:val="24"/>
                <w:szCs w:val="24"/>
              </w:rPr>
              <w:t>Suporte técnico, Manutenção e Atualizações Tecnológicas, incluindo todos modulos do projeto</w:t>
            </w:r>
          </w:p>
        </w:tc>
        <w:tc>
          <w:tcPr>
            <w:tcW w:w="993" w:type="dxa"/>
            <w:tcBorders>
              <w:left w:val="single" w:sz="4" w:space="0" w:color="000000"/>
              <w:bottom w:val="single" w:sz="4" w:space="0" w:color="000000"/>
            </w:tcBorders>
            <w:shd w:val="clear" w:color="auto" w:fill="auto"/>
            <w:vAlign w:val="center"/>
          </w:tcPr>
          <w:p w14:paraId="339B89C7"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12</w:t>
            </w:r>
          </w:p>
        </w:tc>
        <w:tc>
          <w:tcPr>
            <w:tcW w:w="992" w:type="dxa"/>
            <w:tcBorders>
              <w:left w:val="single" w:sz="4" w:space="0" w:color="000000"/>
              <w:bottom w:val="single" w:sz="4" w:space="0" w:color="000000"/>
            </w:tcBorders>
            <w:shd w:val="clear" w:color="auto" w:fill="auto"/>
            <w:vAlign w:val="center"/>
          </w:tcPr>
          <w:p w14:paraId="710157A7"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meses</w:t>
            </w:r>
          </w:p>
        </w:tc>
        <w:tc>
          <w:tcPr>
            <w:tcW w:w="1134" w:type="dxa"/>
            <w:tcBorders>
              <w:left w:val="single" w:sz="4" w:space="0" w:color="000000"/>
              <w:bottom w:val="single" w:sz="4" w:space="0" w:color="000000"/>
              <w:right w:val="single" w:sz="4" w:space="0" w:color="000000"/>
            </w:tcBorders>
            <w:shd w:val="clear" w:color="auto" w:fill="auto"/>
            <w:vAlign w:val="center"/>
          </w:tcPr>
          <w:p w14:paraId="5B8CA2FE" w14:textId="77777777" w:rsidR="0022500B" w:rsidRPr="00C34A54" w:rsidRDefault="0022500B" w:rsidP="002F3226">
            <w:pPr>
              <w:jc w:val="right"/>
              <w:rPr>
                <w:rFonts w:ascii="Arial" w:hAnsi="Arial" w:cs="Arial"/>
                <w:sz w:val="24"/>
                <w:szCs w:val="24"/>
              </w:rPr>
            </w:pPr>
            <w:r w:rsidRPr="00C34A54">
              <w:rPr>
                <w:rFonts w:ascii="Arial" w:hAnsi="Arial" w:cs="Arial"/>
                <w:b/>
                <w:sz w:val="24"/>
                <w:szCs w:val="24"/>
              </w:rPr>
              <w:t xml:space="preserve"> 2.000,00 </w:t>
            </w:r>
          </w:p>
        </w:tc>
        <w:tc>
          <w:tcPr>
            <w:tcW w:w="1701" w:type="dxa"/>
            <w:tcBorders>
              <w:left w:val="single" w:sz="4" w:space="0" w:color="000000"/>
              <w:bottom w:val="single" w:sz="4" w:space="0" w:color="000000"/>
              <w:right w:val="single" w:sz="4" w:space="0" w:color="000000"/>
            </w:tcBorders>
            <w:shd w:val="clear" w:color="auto" w:fill="auto"/>
            <w:vAlign w:val="center"/>
          </w:tcPr>
          <w:p w14:paraId="3D55D7E5" w14:textId="77777777" w:rsidR="0022500B" w:rsidRPr="00C34A54" w:rsidRDefault="0022500B" w:rsidP="002F3226">
            <w:pPr>
              <w:jc w:val="right"/>
              <w:rPr>
                <w:rFonts w:ascii="Arial" w:hAnsi="Arial" w:cs="Arial"/>
                <w:sz w:val="24"/>
                <w:szCs w:val="24"/>
              </w:rPr>
            </w:pPr>
            <w:r w:rsidRPr="00C34A54">
              <w:rPr>
                <w:rFonts w:ascii="Arial" w:hAnsi="Arial" w:cs="Arial"/>
                <w:b/>
                <w:sz w:val="24"/>
                <w:szCs w:val="24"/>
              </w:rPr>
              <w:t xml:space="preserve"> 24.000,00 </w:t>
            </w:r>
          </w:p>
        </w:tc>
      </w:tr>
      <w:tr w:rsidR="0022500B" w:rsidRPr="00C34A54" w14:paraId="32A79D3C" w14:textId="77777777" w:rsidTr="00C34A54">
        <w:trPr>
          <w:trHeight w:val="344"/>
        </w:trPr>
        <w:tc>
          <w:tcPr>
            <w:tcW w:w="709" w:type="dxa"/>
            <w:tcBorders>
              <w:left w:val="single" w:sz="4" w:space="0" w:color="000000"/>
              <w:bottom w:val="single" w:sz="4" w:space="0" w:color="000000"/>
            </w:tcBorders>
            <w:shd w:val="clear" w:color="auto" w:fill="auto"/>
            <w:vAlign w:val="center"/>
          </w:tcPr>
          <w:p w14:paraId="6B3523C7"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3</w:t>
            </w:r>
          </w:p>
        </w:tc>
        <w:tc>
          <w:tcPr>
            <w:tcW w:w="4961" w:type="dxa"/>
            <w:tcBorders>
              <w:left w:val="single" w:sz="4" w:space="0" w:color="000000"/>
              <w:bottom w:val="single" w:sz="4" w:space="0" w:color="000000"/>
            </w:tcBorders>
            <w:shd w:val="clear" w:color="auto" w:fill="auto"/>
            <w:vAlign w:val="center"/>
          </w:tcPr>
          <w:p w14:paraId="70AA6DB2" w14:textId="77777777" w:rsidR="0022500B" w:rsidRPr="00C34A54" w:rsidRDefault="0022500B" w:rsidP="002F3226">
            <w:pPr>
              <w:rPr>
                <w:rFonts w:ascii="Arial" w:hAnsi="Arial" w:cs="Arial"/>
                <w:sz w:val="24"/>
                <w:szCs w:val="24"/>
              </w:rPr>
            </w:pPr>
            <w:r w:rsidRPr="00C34A54">
              <w:rPr>
                <w:rFonts w:ascii="Arial" w:hAnsi="Arial" w:cs="Arial"/>
                <w:b/>
                <w:sz w:val="24"/>
                <w:szCs w:val="24"/>
              </w:rPr>
              <w:t>Treinamento Servidores, incluindo todos os modulos do projeto</w:t>
            </w:r>
          </w:p>
        </w:tc>
        <w:tc>
          <w:tcPr>
            <w:tcW w:w="993" w:type="dxa"/>
            <w:tcBorders>
              <w:left w:val="single" w:sz="4" w:space="0" w:color="000000"/>
              <w:bottom w:val="single" w:sz="4" w:space="0" w:color="000000"/>
            </w:tcBorders>
            <w:shd w:val="clear" w:color="auto" w:fill="auto"/>
            <w:vAlign w:val="center"/>
          </w:tcPr>
          <w:p w14:paraId="553F2ECA"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60</w:t>
            </w:r>
          </w:p>
        </w:tc>
        <w:tc>
          <w:tcPr>
            <w:tcW w:w="992" w:type="dxa"/>
            <w:tcBorders>
              <w:left w:val="single" w:sz="4" w:space="0" w:color="000000"/>
              <w:bottom w:val="single" w:sz="4" w:space="0" w:color="000000"/>
            </w:tcBorders>
            <w:shd w:val="clear" w:color="auto" w:fill="auto"/>
            <w:vAlign w:val="center"/>
          </w:tcPr>
          <w:p w14:paraId="73F2CF3A"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horas</w:t>
            </w:r>
          </w:p>
        </w:tc>
        <w:tc>
          <w:tcPr>
            <w:tcW w:w="1134" w:type="dxa"/>
            <w:tcBorders>
              <w:left w:val="single" w:sz="4" w:space="0" w:color="000000"/>
              <w:bottom w:val="single" w:sz="4" w:space="0" w:color="000000"/>
              <w:right w:val="single" w:sz="4" w:space="0" w:color="000000"/>
            </w:tcBorders>
            <w:shd w:val="clear" w:color="auto" w:fill="auto"/>
            <w:vAlign w:val="center"/>
          </w:tcPr>
          <w:p w14:paraId="4504C7BA" w14:textId="77777777" w:rsidR="0022500B" w:rsidRPr="00C34A54" w:rsidRDefault="0022500B" w:rsidP="002F3226">
            <w:pPr>
              <w:jc w:val="right"/>
              <w:rPr>
                <w:rFonts w:ascii="Arial" w:hAnsi="Arial" w:cs="Arial"/>
                <w:sz w:val="24"/>
                <w:szCs w:val="24"/>
              </w:rPr>
            </w:pPr>
            <w:r w:rsidRPr="00C34A54">
              <w:rPr>
                <w:rFonts w:ascii="Arial" w:hAnsi="Arial" w:cs="Arial"/>
                <w:b/>
                <w:sz w:val="24"/>
                <w:szCs w:val="24"/>
              </w:rPr>
              <w:t xml:space="preserve"> 450,00 </w:t>
            </w:r>
          </w:p>
        </w:tc>
        <w:tc>
          <w:tcPr>
            <w:tcW w:w="1701" w:type="dxa"/>
            <w:tcBorders>
              <w:left w:val="single" w:sz="4" w:space="0" w:color="000000"/>
              <w:bottom w:val="single" w:sz="4" w:space="0" w:color="000000"/>
              <w:right w:val="single" w:sz="4" w:space="0" w:color="000000"/>
            </w:tcBorders>
            <w:shd w:val="clear" w:color="auto" w:fill="auto"/>
            <w:vAlign w:val="center"/>
          </w:tcPr>
          <w:p w14:paraId="636EF486" w14:textId="77777777" w:rsidR="0022500B" w:rsidRPr="00C34A54" w:rsidRDefault="0022500B" w:rsidP="002F3226">
            <w:pPr>
              <w:jc w:val="right"/>
              <w:rPr>
                <w:rFonts w:ascii="Arial" w:hAnsi="Arial" w:cs="Arial"/>
                <w:sz w:val="24"/>
                <w:szCs w:val="24"/>
              </w:rPr>
            </w:pPr>
            <w:r w:rsidRPr="00C34A54">
              <w:rPr>
                <w:rFonts w:ascii="Arial" w:hAnsi="Arial" w:cs="Arial"/>
                <w:b/>
                <w:sz w:val="24"/>
                <w:szCs w:val="24"/>
              </w:rPr>
              <w:t xml:space="preserve"> 27.000,00 </w:t>
            </w:r>
          </w:p>
        </w:tc>
      </w:tr>
      <w:tr w:rsidR="0022500B" w:rsidRPr="00C34A54" w14:paraId="3527D552" w14:textId="77777777" w:rsidTr="00C34A54">
        <w:trPr>
          <w:trHeight w:val="355"/>
        </w:trPr>
        <w:tc>
          <w:tcPr>
            <w:tcW w:w="709" w:type="dxa"/>
            <w:tcBorders>
              <w:left w:val="single" w:sz="4" w:space="0" w:color="000000"/>
              <w:bottom w:val="single" w:sz="4" w:space="0" w:color="000000"/>
            </w:tcBorders>
            <w:shd w:val="clear" w:color="auto" w:fill="auto"/>
            <w:vAlign w:val="center"/>
          </w:tcPr>
          <w:p w14:paraId="6347D77E"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4</w:t>
            </w:r>
          </w:p>
        </w:tc>
        <w:tc>
          <w:tcPr>
            <w:tcW w:w="4961" w:type="dxa"/>
            <w:tcBorders>
              <w:left w:val="single" w:sz="4" w:space="0" w:color="000000"/>
              <w:bottom w:val="single" w:sz="4" w:space="0" w:color="000000"/>
            </w:tcBorders>
            <w:shd w:val="clear" w:color="auto" w:fill="auto"/>
            <w:vAlign w:val="bottom"/>
          </w:tcPr>
          <w:p w14:paraId="5622EEAA" w14:textId="77777777" w:rsidR="0022500B" w:rsidRPr="00C34A54" w:rsidRDefault="0022500B" w:rsidP="002F3226">
            <w:pPr>
              <w:rPr>
                <w:rFonts w:ascii="Arial" w:hAnsi="Arial" w:cs="Arial"/>
                <w:sz w:val="24"/>
                <w:szCs w:val="24"/>
              </w:rPr>
            </w:pPr>
            <w:r w:rsidRPr="00C34A54">
              <w:rPr>
                <w:rFonts w:ascii="Arial" w:hAnsi="Arial" w:cs="Arial"/>
                <w:b/>
                <w:sz w:val="24"/>
                <w:szCs w:val="24"/>
              </w:rPr>
              <w:t>Assessoria em geoprocessamento</w:t>
            </w:r>
          </w:p>
        </w:tc>
        <w:tc>
          <w:tcPr>
            <w:tcW w:w="993" w:type="dxa"/>
            <w:tcBorders>
              <w:left w:val="single" w:sz="4" w:space="0" w:color="000000"/>
              <w:bottom w:val="single" w:sz="4" w:space="0" w:color="000000"/>
            </w:tcBorders>
            <w:shd w:val="clear" w:color="auto" w:fill="auto"/>
            <w:vAlign w:val="center"/>
          </w:tcPr>
          <w:p w14:paraId="152ACD32"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12</w:t>
            </w:r>
          </w:p>
        </w:tc>
        <w:tc>
          <w:tcPr>
            <w:tcW w:w="992" w:type="dxa"/>
            <w:tcBorders>
              <w:left w:val="single" w:sz="4" w:space="0" w:color="000000"/>
              <w:bottom w:val="single" w:sz="4" w:space="0" w:color="000000"/>
            </w:tcBorders>
            <w:shd w:val="clear" w:color="auto" w:fill="auto"/>
            <w:vAlign w:val="center"/>
          </w:tcPr>
          <w:p w14:paraId="260EBE0C"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meses</w:t>
            </w:r>
          </w:p>
        </w:tc>
        <w:tc>
          <w:tcPr>
            <w:tcW w:w="1134" w:type="dxa"/>
            <w:tcBorders>
              <w:left w:val="single" w:sz="4" w:space="0" w:color="000000"/>
              <w:bottom w:val="single" w:sz="4" w:space="0" w:color="000000"/>
              <w:right w:val="single" w:sz="4" w:space="0" w:color="000000"/>
            </w:tcBorders>
            <w:shd w:val="clear" w:color="auto" w:fill="auto"/>
            <w:vAlign w:val="center"/>
          </w:tcPr>
          <w:p w14:paraId="1E9DA5C2" w14:textId="77777777" w:rsidR="0022500B" w:rsidRPr="00C34A54" w:rsidRDefault="0022500B" w:rsidP="002F3226">
            <w:pPr>
              <w:jc w:val="right"/>
              <w:rPr>
                <w:rFonts w:ascii="Arial" w:hAnsi="Arial" w:cs="Arial"/>
                <w:sz w:val="24"/>
                <w:szCs w:val="24"/>
              </w:rPr>
            </w:pPr>
            <w:r w:rsidRPr="00C34A54">
              <w:rPr>
                <w:rFonts w:ascii="Arial" w:hAnsi="Arial" w:cs="Arial"/>
                <w:b/>
                <w:sz w:val="24"/>
                <w:szCs w:val="24"/>
              </w:rPr>
              <w:t xml:space="preserve"> 9.000,00 </w:t>
            </w:r>
          </w:p>
        </w:tc>
        <w:tc>
          <w:tcPr>
            <w:tcW w:w="1701" w:type="dxa"/>
            <w:tcBorders>
              <w:left w:val="single" w:sz="4" w:space="0" w:color="000000"/>
              <w:bottom w:val="single" w:sz="4" w:space="0" w:color="000000"/>
              <w:right w:val="single" w:sz="4" w:space="0" w:color="000000"/>
            </w:tcBorders>
            <w:shd w:val="clear" w:color="auto" w:fill="auto"/>
            <w:vAlign w:val="center"/>
          </w:tcPr>
          <w:p w14:paraId="20ECBD53" w14:textId="77777777" w:rsidR="0022500B" w:rsidRPr="00C34A54" w:rsidRDefault="0022500B" w:rsidP="002F3226">
            <w:pPr>
              <w:jc w:val="right"/>
              <w:rPr>
                <w:rFonts w:ascii="Arial" w:hAnsi="Arial" w:cs="Arial"/>
                <w:sz w:val="24"/>
                <w:szCs w:val="24"/>
              </w:rPr>
            </w:pPr>
            <w:r w:rsidRPr="00C34A54">
              <w:rPr>
                <w:rFonts w:ascii="Arial" w:hAnsi="Arial" w:cs="Arial"/>
                <w:b/>
                <w:sz w:val="24"/>
                <w:szCs w:val="24"/>
              </w:rPr>
              <w:t xml:space="preserve"> 108.000,00 </w:t>
            </w:r>
          </w:p>
        </w:tc>
      </w:tr>
      <w:tr w:rsidR="0022500B" w:rsidRPr="00C34A54" w14:paraId="06A8BBF2" w14:textId="77777777" w:rsidTr="00C34A54">
        <w:trPr>
          <w:trHeight w:val="215"/>
        </w:trPr>
        <w:tc>
          <w:tcPr>
            <w:tcW w:w="8789" w:type="dxa"/>
            <w:gridSpan w:val="5"/>
            <w:tcBorders>
              <w:left w:val="single" w:sz="4" w:space="0" w:color="000000"/>
              <w:bottom w:val="single" w:sz="4" w:space="0" w:color="000000"/>
              <w:right w:val="single" w:sz="4" w:space="0" w:color="000000"/>
            </w:tcBorders>
            <w:shd w:val="clear" w:color="auto" w:fill="auto"/>
            <w:vAlign w:val="center"/>
          </w:tcPr>
          <w:p w14:paraId="542F7F28" w14:textId="77777777" w:rsidR="0022500B" w:rsidRPr="00C34A54" w:rsidRDefault="0022500B" w:rsidP="002F3226">
            <w:pPr>
              <w:jc w:val="center"/>
              <w:rPr>
                <w:rFonts w:ascii="Arial" w:hAnsi="Arial" w:cs="Arial"/>
                <w:sz w:val="24"/>
                <w:szCs w:val="24"/>
              </w:rPr>
            </w:pPr>
            <w:r w:rsidRPr="00C34A54">
              <w:rPr>
                <w:rFonts w:ascii="Arial" w:hAnsi="Arial" w:cs="Arial"/>
                <w:b/>
                <w:sz w:val="24"/>
                <w:szCs w:val="24"/>
              </w:rPr>
              <w:t xml:space="preserve">TOTAL </w:t>
            </w:r>
          </w:p>
        </w:tc>
        <w:tc>
          <w:tcPr>
            <w:tcW w:w="1701" w:type="dxa"/>
            <w:tcBorders>
              <w:left w:val="single" w:sz="4" w:space="0" w:color="000000"/>
              <w:bottom w:val="single" w:sz="4" w:space="0" w:color="000000"/>
              <w:right w:val="single" w:sz="4" w:space="0" w:color="000000"/>
            </w:tcBorders>
            <w:shd w:val="clear" w:color="auto" w:fill="auto"/>
            <w:vAlign w:val="bottom"/>
          </w:tcPr>
          <w:p w14:paraId="3D2E0F9A" w14:textId="2375A203" w:rsidR="0022500B" w:rsidRPr="00C34A54" w:rsidRDefault="00C34A54" w:rsidP="002F3226">
            <w:pPr>
              <w:jc w:val="center"/>
              <w:rPr>
                <w:rFonts w:ascii="Arial" w:hAnsi="Arial" w:cs="Arial"/>
                <w:sz w:val="24"/>
                <w:szCs w:val="24"/>
              </w:rPr>
            </w:pPr>
            <w:r>
              <w:rPr>
                <w:rFonts w:ascii="Arial" w:hAnsi="Arial" w:cs="Arial"/>
                <w:b/>
                <w:color w:val="000000"/>
                <w:sz w:val="24"/>
                <w:szCs w:val="24"/>
              </w:rPr>
              <w:t xml:space="preserve">     </w:t>
            </w:r>
            <w:r w:rsidR="0022500B" w:rsidRPr="00C34A54">
              <w:rPr>
                <w:rFonts w:ascii="Arial" w:hAnsi="Arial" w:cs="Arial"/>
                <w:b/>
                <w:color w:val="000000"/>
                <w:sz w:val="24"/>
                <w:szCs w:val="24"/>
              </w:rPr>
              <w:t>161.600,00</w:t>
            </w:r>
          </w:p>
          <w:p w14:paraId="2B195A44" w14:textId="77777777" w:rsidR="0022500B" w:rsidRPr="00C34A54" w:rsidRDefault="0022500B" w:rsidP="002F3226">
            <w:pPr>
              <w:jc w:val="center"/>
              <w:rPr>
                <w:rFonts w:ascii="Arial" w:hAnsi="Arial" w:cs="Arial"/>
                <w:b/>
                <w:color w:val="000000"/>
                <w:sz w:val="24"/>
                <w:szCs w:val="24"/>
              </w:rPr>
            </w:pPr>
          </w:p>
        </w:tc>
      </w:tr>
    </w:tbl>
    <w:p w14:paraId="1404E5E3" w14:textId="77777777" w:rsidR="0022500B" w:rsidRPr="00C34A54" w:rsidRDefault="0022500B" w:rsidP="0022500B">
      <w:pPr>
        <w:jc w:val="both"/>
        <w:rPr>
          <w:rFonts w:ascii="Arial" w:hAnsi="Arial" w:cs="Arial"/>
          <w:sz w:val="24"/>
          <w:szCs w:val="24"/>
        </w:rPr>
      </w:pPr>
    </w:p>
    <w:p w14:paraId="1DCB6E3B" w14:textId="68550C65" w:rsidR="0022500B" w:rsidRPr="00C34A54" w:rsidRDefault="0022500B" w:rsidP="0022500B">
      <w:pPr>
        <w:jc w:val="both"/>
        <w:rPr>
          <w:rFonts w:ascii="Arial" w:hAnsi="Arial" w:cs="Arial"/>
          <w:sz w:val="24"/>
          <w:szCs w:val="24"/>
        </w:rPr>
      </w:pPr>
      <w:r w:rsidRPr="00C34A54">
        <w:rPr>
          <w:rFonts w:ascii="Arial" w:hAnsi="Arial" w:cs="Arial"/>
          <w:sz w:val="24"/>
          <w:szCs w:val="24"/>
        </w:rPr>
        <w:t>3.2 - Os pagamentos serão efetivados, após emissão de laudo pelo fiscal de contrato atestando os serviços realizados.</w:t>
      </w:r>
    </w:p>
    <w:p w14:paraId="4B0F6095" w14:textId="21C96319" w:rsidR="0022500B" w:rsidRPr="00C34A54" w:rsidRDefault="0022500B" w:rsidP="0022500B">
      <w:pPr>
        <w:jc w:val="both"/>
        <w:rPr>
          <w:rFonts w:ascii="Arial" w:hAnsi="Arial" w:cs="Arial"/>
          <w:sz w:val="24"/>
          <w:szCs w:val="24"/>
        </w:rPr>
      </w:pPr>
      <w:r w:rsidRPr="00C34A54">
        <w:rPr>
          <w:rFonts w:ascii="Arial" w:hAnsi="Arial" w:cs="Arial"/>
          <w:sz w:val="24"/>
          <w:szCs w:val="24"/>
        </w:rPr>
        <w:t>3.3 - Os preços ajustados no Contrato serão alterados quando ocorrer acréscimo ou supressão do (s) quantitativo (s) dos lotes (s), por conveniência dos municípios participantes, respeitando-se as previsões legais Art. 65, I, § 1º da Lei 8.666/93;</w:t>
      </w:r>
    </w:p>
    <w:p w14:paraId="1BAA7176" w14:textId="45EB78D8" w:rsidR="0022500B" w:rsidRPr="00C34A54" w:rsidRDefault="0022500B" w:rsidP="0022500B">
      <w:pPr>
        <w:jc w:val="both"/>
        <w:rPr>
          <w:rFonts w:ascii="Arial" w:hAnsi="Arial" w:cs="Arial"/>
          <w:sz w:val="24"/>
          <w:szCs w:val="24"/>
        </w:rPr>
      </w:pPr>
      <w:r w:rsidRPr="00C34A54">
        <w:rPr>
          <w:rFonts w:ascii="Arial" w:hAnsi="Arial" w:cs="Arial"/>
          <w:sz w:val="24"/>
          <w:szCs w:val="24"/>
        </w:rPr>
        <w:t>3.4 - A Nota Fiscal deverá ser emitida pela licitante vencedora contratada, obrigatoriamente com o mesmo número de inscrição no CNPJ apresentado os documentos de habilitação e das propostas de preços, bem como da Nota de Empenho;</w:t>
      </w:r>
    </w:p>
    <w:p w14:paraId="58BDC8CC" w14:textId="3609B1BA"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3.5 - Havendo erro na nota fiscal ou circunstância que impeça a liquidação da despesa, aquela será devolvida à licitante vencedora, pelo responsável da solicitação e o pagamento ficará pendente até que aquela providencie as devidas correções. Nesta hipótese, o prazo para pagamento iniciar-se-á após a regularização da situação ou representação do documento fiscal, não acarretando qualquer ônus para os </w:t>
      </w:r>
      <w:r w:rsidR="00F545A7" w:rsidRPr="00C34A54">
        <w:rPr>
          <w:rFonts w:ascii="Arial" w:hAnsi="Arial" w:cs="Arial"/>
          <w:sz w:val="24"/>
          <w:szCs w:val="24"/>
        </w:rPr>
        <w:t>municípios</w:t>
      </w:r>
      <w:r w:rsidRPr="00C34A54">
        <w:rPr>
          <w:rFonts w:ascii="Arial" w:hAnsi="Arial" w:cs="Arial"/>
          <w:sz w:val="24"/>
          <w:szCs w:val="24"/>
        </w:rPr>
        <w:t>;</w:t>
      </w:r>
    </w:p>
    <w:p w14:paraId="70D03CED" w14:textId="7587CA3C" w:rsidR="0022500B" w:rsidRPr="00C34A54" w:rsidRDefault="0022500B" w:rsidP="0022500B">
      <w:pPr>
        <w:jc w:val="both"/>
        <w:rPr>
          <w:rFonts w:ascii="Arial" w:hAnsi="Arial" w:cs="Arial"/>
          <w:sz w:val="24"/>
          <w:szCs w:val="24"/>
        </w:rPr>
      </w:pPr>
      <w:r w:rsidRPr="00C34A54">
        <w:rPr>
          <w:rFonts w:ascii="Arial" w:hAnsi="Arial" w:cs="Arial"/>
          <w:sz w:val="24"/>
          <w:szCs w:val="24"/>
        </w:rPr>
        <w:t>3.6 - No valor pactuado estão inclusos todos os tributos e, ou encargos sociais, resultantes da operação adjudicatória concluída, inclusive despesas com fretes e outros;</w:t>
      </w:r>
    </w:p>
    <w:p w14:paraId="7FBE3985"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3.7 - Os pagamentos somente serão liberados ao contratado, após apresentação de documentos de quitação das obrigações sociais (CND’s: Conjunta Federal, FGTS, Estadual, Municipal e Trabalhista), e fiscais perante o Município, Estado e União, juntamente com a nota fiscal.</w:t>
      </w:r>
    </w:p>
    <w:p w14:paraId="3FB19309" w14:textId="77777777" w:rsidR="0022500B" w:rsidRPr="00C34A54" w:rsidRDefault="0022500B" w:rsidP="0022500B">
      <w:pPr>
        <w:jc w:val="both"/>
        <w:rPr>
          <w:rFonts w:ascii="Arial" w:hAnsi="Arial" w:cs="Arial"/>
          <w:sz w:val="24"/>
          <w:szCs w:val="24"/>
        </w:rPr>
      </w:pPr>
    </w:p>
    <w:p w14:paraId="1A629384"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CLÁUSULA QUARTA - DOS RECURSOS ORÇAMENTÁRIOS </w:t>
      </w:r>
    </w:p>
    <w:p w14:paraId="52C20139" w14:textId="2D9081EA" w:rsidR="0022500B" w:rsidRPr="00C34A54" w:rsidRDefault="0022500B" w:rsidP="0022500B">
      <w:pPr>
        <w:jc w:val="both"/>
        <w:rPr>
          <w:rFonts w:ascii="Arial" w:hAnsi="Arial" w:cs="Arial"/>
          <w:sz w:val="24"/>
          <w:szCs w:val="24"/>
        </w:rPr>
      </w:pPr>
      <w:r w:rsidRPr="00C34A54">
        <w:rPr>
          <w:rFonts w:ascii="Arial" w:hAnsi="Arial" w:cs="Arial"/>
          <w:sz w:val="24"/>
          <w:szCs w:val="24"/>
        </w:rPr>
        <w:t>4.1 - Os recursos orçamentários destinados à execução do presente contrato correrão à conta das seguintes dotações orçamentárias consignadas no orçamento para o exercício de 2023:</w:t>
      </w:r>
    </w:p>
    <w:p w14:paraId="6732C209" w14:textId="756662D8" w:rsidR="0022500B" w:rsidRPr="00C34A54" w:rsidRDefault="0022500B" w:rsidP="0022500B">
      <w:pPr>
        <w:jc w:val="both"/>
        <w:rPr>
          <w:rFonts w:ascii="Arial" w:hAnsi="Arial" w:cs="Arial"/>
          <w:sz w:val="24"/>
          <w:szCs w:val="24"/>
        </w:rPr>
      </w:pPr>
      <w:r w:rsidRPr="00C34A54">
        <w:rPr>
          <w:rFonts w:ascii="Arial" w:hAnsi="Arial" w:cs="Arial"/>
          <w:sz w:val="24"/>
          <w:szCs w:val="24"/>
        </w:rPr>
        <w:t>FICHA: 166 FONTE: 1001</w:t>
      </w:r>
    </w:p>
    <w:p w14:paraId="010B5B17" w14:textId="73EAECD4" w:rsidR="0022500B" w:rsidRPr="00DF552E" w:rsidRDefault="0022500B" w:rsidP="0022500B">
      <w:pPr>
        <w:jc w:val="both"/>
        <w:rPr>
          <w:rFonts w:ascii="Arial" w:hAnsi="Arial" w:cs="Arial"/>
          <w:color w:val="000000" w:themeColor="text1"/>
          <w:sz w:val="24"/>
          <w:szCs w:val="24"/>
        </w:rPr>
      </w:pPr>
      <w:r w:rsidRPr="00C34A54">
        <w:rPr>
          <w:rFonts w:ascii="Arial" w:hAnsi="Arial" w:cs="Arial"/>
          <w:b/>
          <w:bCs/>
          <w:color w:val="000000" w:themeColor="text1"/>
          <w:sz w:val="24"/>
          <w:szCs w:val="24"/>
        </w:rPr>
        <w:t>4.2 - Os Valores de R</w:t>
      </w:r>
      <w:r w:rsidR="00F545A7" w:rsidRPr="00C34A54">
        <w:rPr>
          <w:rFonts w:ascii="Arial" w:hAnsi="Arial" w:cs="Arial"/>
          <w:b/>
          <w:bCs/>
          <w:color w:val="000000" w:themeColor="text1"/>
          <w:sz w:val="24"/>
          <w:szCs w:val="24"/>
        </w:rPr>
        <w:t xml:space="preserve">$ </w:t>
      </w:r>
      <w:r w:rsidRPr="00C34A54">
        <w:rPr>
          <w:rFonts w:ascii="Arial" w:hAnsi="Arial" w:cs="Arial"/>
          <w:b/>
          <w:color w:val="000000" w:themeColor="text1"/>
          <w:sz w:val="24"/>
          <w:szCs w:val="24"/>
        </w:rPr>
        <w:t xml:space="preserve">161.600,00 </w:t>
      </w:r>
      <w:r w:rsidRPr="00C34A54">
        <w:rPr>
          <w:rFonts w:ascii="Arial" w:hAnsi="Arial" w:cs="Arial"/>
          <w:color w:val="000000" w:themeColor="text1"/>
          <w:sz w:val="24"/>
          <w:szCs w:val="24"/>
        </w:rPr>
        <w:t>(cento e sessenta e um mil e seiscentos reais)</w:t>
      </w:r>
      <w:r w:rsidRPr="00C34A54">
        <w:rPr>
          <w:rFonts w:ascii="Arial" w:hAnsi="Arial" w:cs="Arial"/>
          <w:b/>
          <w:bCs/>
          <w:color w:val="000000" w:themeColor="text1"/>
          <w:sz w:val="24"/>
          <w:szCs w:val="24"/>
        </w:rPr>
        <w:t xml:space="preserve">, </w:t>
      </w:r>
      <w:r w:rsidRPr="00C34A54">
        <w:rPr>
          <w:rFonts w:ascii="Arial" w:hAnsi="Arial" w:cs="Arial"/>
          <w:color w:val="000000" w:themeColor="text1"/>
          <w:sz w:val="24"/>
          <w:szCs w:val="24"/>
        </w:rPr>
        <w:t>serão consignados na Lei Orçamentária para o Exercício Financeiro de 2023.</w:t>
      </w:r>
    </w:p>
    <w:p w14:paraId="2BB23129" w14:textId="77777777" w:rsidR="0022500B" w:rsidRPr="00C34A54" w:rsidRDefault="0022500B" w:rsidP="0022500B">
      <w:pPr>
        <w:jc w:val="both"/>
        <w:rPr>
          <w:rFonts w:ascii="Arial" w:hAnsi="Arial" w:cs="Arial"/>
          <w:color w:val="000000" w:themeColor="text1"/>
          <w:sz w:val="24"/>
          <w:szCs w:val="24"/>
        </w:rPr>
      </w:pPr>
      <w:r w:rsidRPr="00C34A54">
        <w:rPr>
          <w:rFonts w:ascii="Arial" w:hAnsi="Arial" w:cs="Arial"/>
          <w:b/>
          <w:bCs/>
          <w:color w:val="000000" w:themeColor="text1"/>
          <w:sz w:val="24"/>
          <w:szCs w:val="24"/>
        </w:rPr>
        <w:t xml:space="preserve">4.3 – Os serviços serão executados após e emissão da ordem de serviços. </w:t>
      </w:r>
    </w:p>
    <w:p w14:paraId="6E14C763" w14:textId="77777777" w:rsidR="0022500B" w:rsidRPr="00C34A54" w:rsidRDefault="0022500B" w:rsidP="0022500B">
      <w:pPr>
        <w:jc w:val="both"/>
        <w:rPr>
          <w:rFonts w:ascii="Arial" w:hAnsi="Arial" w:cs="Arial"/>
          <w:sz w:val="24"/>
          <w:szCs w:val="24"/>
        </w:rPr>
      </w:pPr>
    </w:p>
    <w:p w14:paraId="519B8E03" w14:textId="168C84AB"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CLÁUSULA QUINTA - DO PRAZO DE INÍCIO E DA VIGÊNCIA DO CONTRATO </w:t>
      </w:r>
    </w:p>
    <w:p w14:paraId="57A3D8AA" w14:textId="012992D3"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5.1 – O contrato terá vigência </w:t>
      </w:r>
      <w:r w:rsidR="00DF552E">
        <w:rPr>
          <w:rFonts w:ascii="Arial" w:hAnsi="Arial" w:cs="Arial"/>
          <w:sz w:val="24"/>
          <w:szCs w:val="24"/>
        </w:rPr>
        <w:t xml:space="preserve">de 12 (doze) meses, </w:t>
      </w:r>
      <w:r w:rsidRPr="00C34A54">
        <w:rPr>
          <w:rFonts w:ascii="Arial" w:hAnsi="Arial" w:cs="Arial"/>
          <w:sz w:val="24"/>
          <w:szCs w:val="24"/>
        </w:rPr>
        <w:t xml:space="preserve">contada da data da assinatura, até </w:t>
      </w:r>
      <w:r w:rsidR="006C7209">
        <w:rPr>
          <w:rFonts w:ascii="Arial" w:hAnsi="Arial" w:cs="Arial"/>
          <w:b/>
          <w:bCs/>
          <w:color w:val="000000" w:themeColor="text1"/>
          <w:sz w:val="24"/>
          <w:szCs w:val="24"/>
        </w:rPr>
        <w:t>22/11/2023</w:t>
      </w:r>
      <w:r w:rsidRPr="00C34A54">
        <w:rPr>
          <w:rFonts w:ascii="Arial" w:hAnsi="Arial" w:cs="Arial"/>
          <w:sz w:val="24"/>
          <w:szCs w:val="24"/>
        </w:rPr>
        <w:t>, podendo ser renovado por iguais e sucessivos períodos, na forma do art. 57, II, da lei 8.666/93, bem como, sofrer aditivos e supressões na forma da Lei, com vistas à obtenção de preços e condições mais vantajosas para Administração.</w:t>
      </w:r>
    </w:p>
    <w:p w14:paraId="43BBC7DA" w14:textId="77777777" w:rsidR="0022500B" w:rsidRPr="00C34A54" w:rsidRDefault="0022500B" w:rsidP="0022500B">
      <w:pPr>
        <w:jc w:val="both"/>
        <w:rPr>
          <w:rFonts w:ascii="Arial" w:hAnsi="Arial" w:cs="Arial"/>
          <w:sz w:val="24"/>
          <w:szCs w:val="24"/>
        </w:rPr>
      </w:pPr>
    </w:p>
    <w:p w14:paraId="03FDAE79" w14:textId="27CA4D25"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CLÁUSULA SEXTA - DOS PROCEDIMENTOS E RESPONSABILIDADE PELA FISCALIZAÇÃO </w:t>
      </w:r>
    </w:p>
    <w:p w14:paraId="47C60528" w14:textId="16FE40B0" w:rsidR="0022500B" w:rsidRPr="00C34A54" w:rsidRDefault="0022500B" w:rsidP="0022500B">
      <w:pPr>
        <w:jc w:val="both"/>
        <w:rPr>
          <w:rFonts w:ascii="Arial" w:hAnsi="Arial" w:cs="Arial"/>
          <w:sz w:val="24"/>
          <w:szCs w:val="24"/>
        </w:rPr>
      </w:pPr>
      <w:r w:rsidRPr="00C34A54">
        <w:rPr>
          <w:rFonts w:ascii="Arial" w:hAnsi="Arial" w:cs="Arial"/>
          <w:sz w:val="24"/>
          <w:szCs w:val="24"/>
        </w:rPr>
        <w:t>6.1 - A fiscalização do Contrato será exercida por servidor designado através de portaria por cada município.</w:t>
      </w:r>
    </w:p>
    <w:p w14:paraId="0705B278" w14:textId="330454EA" w:rsidR="0022500B" w:rsidRPr="00C34A54" w:rsidRDefault="0022500B" w:rsidP="0022500B">
      <w:pPr>
        <w:jc w:val="both"/>
        <w:rPr>
          <w:rFonts w:ascii="Arial" w:hAnsi="Arial" w:cs="Arial"/>
          <w:sz w:val="24"/>
          <w:szCs w:val="24"/>
        </w:rPr>
      </w:pPr>
      <w:r w:rsidRPr="00C34A54">
        <w:rPr>
          <w:rFonts w:ascii="Arial" w:hAnsi="Arial" w:cs="Arial"/>
          <w:sz w:val="24"/>
          <w:szCs w:val="24"/>
        </w:rPr>
        <w:t>6.2 - O Fiscal do contrato deverá anotar todas as ocorrências relacionadas com a execução dos serviços em registro próprio, determinando o que for necessário à regularização das falhas observadas;</w:t>
      </w:r>
    </w:p>
    <w:p w14:paraId="07FB05C2" w14:textId="483A5898" w:rsidR="0022500B" w:rsidRPr="00C34A54" w:rsidRDefault="0022500B" w:rsidP="0022500B">
      <w:pPr>
        <w:jc w:val="both"/>
        <w:rPr>
          <w:rFonts w:ascii="Arial" w:hAnsi="Arial" w:cs="Arial"/>
          <w:sz w:val="24"/>
          <w:szCs w:val="24"/>
        </w:rPr>
      </w:pPr>
      <w:r w:rsidRPr="00C34A54">
        <w:rPr>
          <w:rFonts w:ascii="Arial" w:hAnsi="Arial" w:cs="Arial"/>
          <w:sz w:val="24"/>
          <w:szCs w:val="24"/>
        </w:rPr>
        <w:t>6.3 - As decisões e providências que ultrapassarem a competência do fiscal deverão ser solicitadas a seus superiores em tempo hábil para a adoção das medidas convenientes;</w:t>
      </w:r>
    </w:p>
    <w:p w14:paraId="00BCB0CA" w14:textId="30C1F0BA" w:rsidR="0022500B" w:rsidRDefault="0022500B" w:rsidP="0022500B">
      <w:pPr>
        <w:jc w:val="both"/>
        <w:rPr>
          <w:rFonts w:ascii="Arial" w:hAnsi="Arial" w:cs="Arial"/>
          <w:sz w:val="24"/>
          <w:szCs w:val="24"/>
        </w:rPr>
      </w:pPr>
      <w:r w:rsidRPr="00C34A54">
        <w:rPr>
          <w:rFonts w:ascii="Arial" w:hAnsi="Arial" w:cs="Arial"/>
          <w:sz w:val="24"/>
          <w:szCs w:val="24"/>
        </w:rPr>
        <w:t>6.4 - A fiscalização será exercida no interesse exclusivo dos municípios participantes e não exclui nem reduz a responsabilidade da Contratada por qualquer irregularidade.</w:t>
      </w:r>
    </w:p>
    <w:p w14:paraId="1B3CE19F" w14:textId="77777777" w:rsidR="00DF552E" w:rsidRPr="00C34A54" w:rsidRDefault="00DF552E" w:rsidP="0022500B">
      <w:pPr>
        <w:jc w:val="both"/>
        <w:rPr>
          <w:rFonts w:ascii="Arial" w:hAnsi="Arial" w:cs="Arial"/>
          <w:sz w:val="24"/>
          <w:szCs w:val="24"/>
        </w:rPr>
      </w:pPr>
    </w:p>
    <w:p w14:paraId="0C3A36E7" w14:textId="09A84BC5"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CLÁUSULA SÉTIMA - DAS OBRIGAÇÕES DA CONTRATANTE </w:t>
      </w:r>
    </w:p>
    <w:p w14:paraId="3058E38E"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7.1 - O Município Contratante, obriga-se a cumprir as obrigações relacionadas na ata de registro de preço bem como na MINUTA DO CONTRATO, bem como, deste Termo de Referência, sem prejuízo das decorrentes das normas, dos anexos e da natureza da atividade.</w:t>
      </w:r>
    </w:p>
    <w:p w14:paraId="5D1E9BCC"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7.2 - Alocar os recursos orçamentários e financeiros necessários à execução dos serviços;</w:t>
      </w:r>
    </w:p>
    <w:p w14:paraId="7A4BB972"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7.3 - Proporcionar todas as condições para que a CONTRATADA possa desempenhar seus serviços de acordo com as determinações do Contrato, bem como do Edital e especialmente, do Termo de Referência e seus anexos;</w:t>
      </w:r>
    </w:p>
    <w:p w14:paraId="46165089"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7.4 - Efetuar o pagamento, correspondente à prestação dos serviços, mediante apresentação de nota fiscal, relativa a cada etapa, acompanhada de relatório emitido pelo fiscal do contrato, atestando os serviços efetivamente prestados;</w:t>
      </w:r>
    </w:p>
    <w:p w14:paraId="611C7700"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7.5 - Exercer a fiscalização dos serviços por servidores especialmente designados, na forma prevista na Lei n° 8.666/93;</w:t>
      </w:r>
    </w:p>
    <w:p w14:paraId="1C0E3609"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7.6 - Acompanhar, fiscalizar e verificar se os serviços estão de acordo com as especificações apresentadas </w:t>
      </w:r>
    </w:p>
    <w:p w14:paraId="683BB47C"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7.7 - Responsabilizar-se pela comunicação, em tempo hábil, de qualquer fato que acarrete interrupção na execução do Contrato;</w:t>
      </w:r>
    </w:p>
    <w:p w14:paraId="5587E23F"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7.8 - Notificar a CONTRATADA, por escrito, sobre imperfeições, falhas ou irregularidades constatadas na execução do serviço para que sejam adotadas as medidas corretivas necessárias;</w:t>
      </w:r>
    </w:p>
    <w:p w14:paraId="58FF65A0"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lastRenderedPageBreak/>
        <w:t>7.9 - Exigir o cumprimento de todas as obrigações assumidas pela CONTRATADA, de acordo com as cláusulas contratuais e os termos de sua proposta;</w:t>
      </w:r>
    </w:p>
    <w:p w14:paraId="58EA83B0"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7.10 - Zelar para que durante toda a vigência do contrato sejam mantidas, em compatibilidade com as obrigações assumidas pela CONTRATADA, todas as condições de habilitação e qualificação exigidas na licitação;</w:t>
      </w:r>
    </w:p>
    <w:p w14:paraId="37CAEB9A"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7.11 - Disponibilizar a infraestrutura de material, equipamentos e pessoal de apoio nas diligências de trabalho necessária ao bom desempenho da equipe técnica da CONTRATADA;</w:t>
      </w:r>
    </w:p>
    <w:p w14:paraId="7EBD45AA"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7.12 - Estabelecer um responsável pela condução dos serviços, o qual será o principal interlocutor junto à CONTRATADA, com poder de decisão quanto ao encaminhamento dos serviços;</w:t>
      </w:r>
    </w:p>
    <w:p w14:paraId="3E2678FA"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7.13 - Constituir uma Equipe Técnica Executiva responsável por contatos juntos aos demais órgãos da prefeitura e outros da sociedade civil desempenhando ações de articulação institucional;</w:t>
      </w:r>
    </w:p>
    <w:p w14:paraId="64FBF026"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7.14 - Contatos juntos aos demais órgãos da prefeitura e outros da sociedade civil desempenhando ações de articulação institucional;</w:t>
      </w:r>
    </w:p>
    <w:p w14:paraId="15F7232E" w14:textId="5EE13C2C"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7.15 - Estudos e levantamentos que subsidiarão as propostas a serem elaboradas; </w:t>
      </w:r>
    </w:p>
    <w:p w14:paraId="450D6092" w14:textId="77777777" w:rsidR="0022500B" w:rsidRPr="00C34A54" w:rsidRDefault="0022500B" w:rsidP="0022500B">
      <w:pPr>
        <w:jc w:val="both"/>
        <w:rPr>
          <w:rFonts w:ascii="Arial" w:hAnsi="Arial" w:cs="Arial"/>
          <w:sz w:val="24"/>
          <w:szCs w:val="24"/>
        </w:rPr>
      </w:pPr>
    </w:p>
    <w:p w14:paraId="2D3E981B"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CLÁUSULA OITAVA - DAS OBRIGAÇÕES DA CONTRATADA</w:t>
      </w:r>
    </w:p>
    <w:p w14:paraId="555E2032" w14:textId="77777777" w:rsidR="0022500B" w:rsidRPr="00C34A54" w:rsidRDefault="0022500B" w:rsidP="0022500B">
      <w:pPr>
        <w:jc w:val="both"/>
        <w:rPr>
          <w:rFonts w:ascii="Arial" w:hAnsi="Arial" w:cs="Arial"/>
          <w:sz w:val="24"/>
          <w:szCs w:val="24"/>
        </w:rPr>
      </w:pPr>
    </w:p>
    <w:p w14:paraId="5AD1727E" w14:textId="01CE4F36"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t>8.1 - A licitante vencedora obriga-se cumprir as obrigações constantes no edital e as relacionadas na MINUTA DE CONTRATO, bem como, deste Termo de Referência, sem prejuízo das decorrentes das normas, dos anexos e da natureza da atividade.</w:t>
      </w:r>
    </w:p>
    <w:p w14:paraId="2934E7C5" w14:textId="186F8CD6"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t>8.2 - Arcar com o ônus decorrente de eventual equívoco no dimensionamento dos quantitativos de sua proposta, devendo complementá-los, caso o previsto inicialmente em sua proposta não seja satisfatório para o atendimento ao objeto da licitação, exceto quando ocorrer algum dos eventos arrolados nos incisos do § 1º do art. 57 da Lei nº 8.666/93.</w:t>
      </w:r>
    </w:p>
    <w:p w14:paraId="021A52B6" w14:textId="62C17B52"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t>8.3 - Prestar os serviços licitados em estrita conformidade com as especificações deste instrumento, os quais serão executados no município;</w:t>
      </w:r>
    </w:p>
    <w:p w14:paraId="2C4EDED3" w14:textId="33A4D52E"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t>8.4 - Responsabilizar-se por todas as despesas e encargos de qualquer natureza com pessoal de sua contratação necessário à execução do objeto contratual, inclusive os encargos relativos à legislação trabalhistas e as despesas com locomoção, hospedagem e alimentação;</w:t>
      </w:r>
    </w:p>
    <w:p w14:paraId="3682A0A2" w14:textId="55930EC4"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t>8.5 - Assumir inteira responsabilidade civil, administrativa e penal por quaisquer danos e prejuízos materiais ou pessoais causados diretamente ou por seus empregados ou prepostos à CONTRATANTE ou a terceiros;</w:t>
      </w:r>
    </w:p>
    <w:p w14:paraId="146A56A0" w14:textId="05AA52DE"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t>8.6 - Utilizar de forma privativa e confidencial, os documentos fornecidos pelo Município para a execução do contrato;</w:t>
      </w:r>
    </w:p>
    <w:p w14:paraId="1EB28701" w14:textId="7239C412"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t>8.7 - Produzir material gráfico – mapas, croquis, relatórios, etc;</w:t>
      </w:r>
    </w:p>
    <w:p w14:paraId="7A20E40A" w14:textId="2D23D3F0"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t xml:space="preserve">8.8 - Promover a organização técnica e administrativa dos serviços, de modo a </w:t>
      </w:r>
      <w:r w:rsidR="00F545A7" w:rsidRPr="00C34A54">
        <w:rPr>
          <w:rFonts w:ascii="Arial" w:hAnsi="Arial" w:cs="Arial"/>
          <w:sz w:val="24"/>
          <w:szCs w:val="24"/>
        </w:rPr>
        <w:t>conduzi-los</w:t>
      </w:r>
      <w:r w:rsidRPr="00C34A54">
        <w:rPr>
          <w:rFonts w:ascii="Arial" w:hAnsi="Arial" w:cs="Arial"/>
          <w:sz w:val="24"/>
          <w:szCs w:val="24"/>
        </w:rPr>
        <w:t xml:space="preserve"> eficaz e eficientemente, de acordo com os documentos e especificações que integram o Contrato, no prazo determinado;</w:t>
      </w:r>
    </w:p>
    <w:p w14:paraId="5C360426" w14:textId="52865928"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t>8.9 - Submeter previamente à aprovação da Fiscalização eventuais ajustes na execução dos serviços, de modo a mantê-la perfeitamente informada sobre o desenvolvimento dos trabalhos;</w:t>
      </w:r>
    </w:p>
    <w:p w14:paraId="76FAB66D" w14:textId="07172B80"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lastRenderedPageBreak/>
        <w:t>8.10 - Comunicar ao Fiscal do contrato, no prazo decorrente do contrato e/ou da execução dos serviços, qualquer ocorrência anormal ou incidente que se verifique;</w:t>
      </w:r>
    </w:p>
    <w:p w14:paraId="1C15B7BE" w14:textId="1EEC8A6B"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t>8.11 - Refazer, às suas expensas, os trabalhos executados em desacordo com o estabelecido neste instrumento e as especificações constantes no Termo de Referência e seus anexos, determinados pela fiscalização;</w:t>
      </w:r>
    </w:p>
    <w:p w14:paraId="0836B969" w14:textId="77777777"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t>8.12 - Prestar todo esclarecimento ou informação solicitada pela CONTRATANTE ou por seus prepostos, garantindo-lhes o acesso aos documentos relativos à execução dos serviços;</w:t>
      </w:r>
    </w:p>
    <w:p w14:paraId="0EA46C3F" w14:textId="7386F832"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t>8.13 - Paralisar, por determinação da CONTRATANTE, qualquer trabalho que não esteja sendo executado de acordo com a boa técnica ou que ponha em risco a segurança de pessoas ou bens de terceiros;</w:t>
      </w:r>
    </w:p>
    <w:p w14:paraId="32809F64" w14:textId="1BEC8164"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t>8.14 - Comunicar ao CONTRATANTE, quaisquer fatos ou circunstâncias detectadas por seus empregados quando da execução dos serviços, que prejudiquem ou possam vir a prejudicar a qualidade dos serviços ou comprometer à integridade do patrimônio público;</w:t>
      </w:r>
    </w:p>
    <w:p w14:paraId="4F20C8A9" w14:textId="5B2C8A1B" w:rsidR="0022500B" w:rsidRPr="00C34A54" w:rsidRDefault="0022500B" w:rsidP="0022500B">
      <w:pPr>
        <w:spacing w:line="276" w:lineRule="auto"/>
        <w:jc w:val="both"/>
        <w:rPr>
          <w:rFonts w:ascii="Arial" w:hAnsi="Arial" w:cs="Arial"/>
          <w:sz w:val="24"/>
          <w:szCs w:val="24"/>
        </w:rPr>
      </w:pPr>
      <w:r w:rsidRPr="00C34A54">
        <w:rPr>
          <w:rFonts w:ascii="Arial" w:hAnsi="Arial" w:cs="Arial"/>
          <w:sz w:val="24"/>
          <w:szCs w:val="24"/>
        </w:rPr>
        <w:t>8.15 - Não transferir a terceiros, por qualquer forma, nem mesmo parcialmente, as obrigações assumidas, exceto nas condições autorizadas, caso existam, no Termo de Referência ou no contrato;</w:t>
      </w:r>
    </w:p>
    <w:p w14:paraId="2FF8A59B" w14:textId="2CF3FC2F" w:rsidR="0022500B" w:rsidRPr="00C34A54" w:rsidRDefault="0022500B" w:rsidP="00DF552E">
      <w:pPr>
        <w:spacing w:line="276" w:lineRule="auto"/>
        <w:jc w:val="both"/>
        <w:rPr>
          <w:rFonts w:ascii="Arial" w:hAnsi="Arial" w:cs="Arial"/>
          <w:sz w:val="24"/>
          <w:szCs w:val="24"/>
        </w:rPr>
      </w:pPr>
      <w:r w:rsidRPr="00C34A54">
        <w:rPr>
          <w:rFonts w:ascii="Arial" w:hAnsi="Arial" w:cs="Arial"/>
          <w:sz w:val="24"/>
          <w:szCs w:val="24"/>
        </w:rPr>
        <w:t>8.16 - Fornecer mensalmente, ou sempre que solicitados pela CONTRATANTE, os comprovantes do cumprimento das obrigações previdenciárias, do Fundo de Garantia por Tempo de Serviço – FGTS e do pagamento dos salários e benefícios dos empregados utilizados na execução dos serviços</w:t>
      </w:r>
    </w:p>
    <w:p w14:paraId="70F603CC" w14:textId="77777777" w:rsidR="0022500B" w:rsidRPr="00C34A54" w:rsidRDefault="0022500B" w:rsidP="0022500B">
      <w:pPr>
        <w:jc w:val="both"/>
        <w:rPr>
          <w:rFonts w:ascii="Arial" w:hAnsi="Arial" w:cs="Arial"/>
          <w:sz w:val="24"/>
          <w:szCs w:val="24"/>
        </w:rPr>
      </w:pPr>
    </w:p>
    <w:p w14:paraId="28FC96CE"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CLÁUSULA NONA – DOS ENCARGOS PELA INADIMPLÊNCIA DO PAGAMENTO </w:t>
      </w:r>
    </w:p>
    <w:p w14:paraId="7D3233AD" w14:textId="77777777" w:rsidR="0022500B" w:rsidRPr="00C34A54" w:rsidRDefault="0022500B" w:rsidP="0022500B">
      <w:pPr>
        <w:jc w:val="both"/>
        <w:rPr>
          <w:rFonts w:ascii="Arial" w:hAnsi="Arial" w:cs="Arial"/>
          <w:sz w:val="24"/>
          <w:szCs w:val="24"/>
        </w:rPr>
      </w:pPr>
    </w:p>
    <w:p w14:paraId="25B1A83B" w14:textId="56BB112A"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9.1 - Os encargos pela inadimplência do pagamento pelos participantes, serão devidos a partir do 10º dia após a apresentação da nota fiscal de execução do serviço, devendo o valor da parcela mensal ser corrigido monetariamente mediante a aplicação da formula a seguir </w:t>
      </w:r>
      <w:r w:rsidR="00F545A7" w:rsidRPr="00C34A54">
        <w:rPr>
          <w:rFonts w:ascii="Arial" w:hAnsi="Arial" w:cs="Arial"/>
          <w:sz w:val="24"/>
          <w:szCs w:val="24"/>
        </w:rPr>
        <w:t>apresentada.</w:t>
      </w:r>
    </w:p>
    <w:p w14:paraId="2B8FAC9C" w14:textId="77777777" w:rsidR="0022500B" w:rsidRPr="00C34A54" w:rsidRDefault="0022500B" w:rsidP="0022500B">
      <w:pPr>
        <w:jc w:val="both"/>
        <w:rPr>
          <w:rFonts w:ascii="Arial" w:hAnsi="Arial" w:cs="Arial"/>
          <w:sz w:val="24"/>
          <w:szCs w:val="24"/>
        </w:rPr>
      </w:pPr>
    </w:p>
    <w:p w14:paraId="41DDB9F5"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VR = VI x (IGP-M) x n, onde </w:t>
      </w:r>
    </w:p>
    <w:p w14:paraId="7233CB4F"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                          30 </w:t>
      </w:r>
    </w:p>
    <w:p w14:paraId="480B97B3"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VR= Valor reajustado </w:t>
      </w:r>
    </w:p>
    <w:p w14:paraId="7FC78D8F"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VI= Valor inicial a ser reajustados </w:t>
      </w:r>
    </w:p>
    <w:p w14:paraId="258E977E"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IGP-M= Índice Geral de Preços para Mercado – FGV – efetivo do mês anterior ao pagamento </w:t>
      </w:r>
    </w:p>
    <w:p w14:paraId="6A569004"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N= Número de dias em atraso”. </w:t>
      </w:r>
    </w:p>
    <w:p w14:paraId="15DFE217" w14:textId="77777777" w:rsidR="0022500B" w:rsidRPr="00C34A54" w:rsidRDefault="0022500B" w:rsidP="0022500B">
      <w:pPr>
        <w:jc w:val="both"/>
        <w:rPr>
          <w:rFonts w:ascii="Arial" w:hAnsi="Arial" w:cs="Arial"/>
          <w:sz w:val="24"/>
          <w:szCs w:val="24"/>
        </w:rPr>
      </w:pPr>
    </w:p>
    <w:p w14:paraId="6CB442D2" w14:textId="52F6142D" w:rsidR="0022500B" w:rsidRPr="00C34A54" w:rsidRDefault="0022500B" w:rsidP="0022500B">
      <w:pPr>
        <w:jc w:val="both"/>
        <w:rPr>
          <w:rFonts w:ascii="Arial" w:hAnsi="Arial" w:cs="Arial"/>
          <w:sz w:val="24"/>
          <w:szCs w:val="24"/>
        </w:rPr>
      </w:pPr>
      <w:r w:rsidRPr="00C34A54">
        <w:rPr>
          <w:rFonts w:ascii="Arial" w:hAnsi="Arial" w:cs="Arial"/>
          <w:sz w:val="24"/>
          <w:szCs w:val="24"/>
        </w:rPr>
        <w:t>CLÁUSULA DÉCIMA – DA RESCISÃO CONTRATUAL</w:t>
      </w:r>
    </w:p>
    <w:p w14:paraId="3EAFB0A9" w14:textId="618E4C8D" w:rsidR="0022500B" w:rsidRPr="00C34A54" w:rsidRDefault="0022500B" w:rsidP="0022500B">
      <w:pPr>
        <w:jc w:val="both"/>
        <w:rPr>
          <w:rFonts w:ascii="Arial" w:hAnsi="Arial" w:cs="Arial"/>
          <w:sz w:val="24"/>
          <w:szCs w:val="24"/>
        </w:rPr>
      </w:pPr>
      <w:r w:rsidRPr="00C34A54">
        <w:rPr>
          <w:rFonts w:ascii="Arial" w:hAnsi="Arial" w:cs="Arial"/>
          <w:sz w:val="24"/>
          <w:szCs w:val="24"/>
        </w:rPr>
        <w:t>10.1 - Constituem motivos para rescisão do Contrato independentemente das sanções legais e contratuais aplicáveis:</w:t>
      </w:r>
    </w:p>
    <w:p w14:paraId="5FE7F3F1" w14:textId="2B1BA453" w:rsidR="0022500B" w:rsidRPr="00C34A54" w:rsidRDefault="0022500B" w:rsidP="0022500B">
      <w:pPr>
        <w:jc w:val="both"/>
        <w:rPr>
          <w:rFonts w:ascii="Arial" w:hAnsi="Arial" w:cs="Arial"/>
          <w:sz w:val="24"/>
          <w:szCs w:val="24"/>
        </w:rPr>
      </w:pPr>
      <w:r w:rsidRPr="00C34A54">
        <w:rPr>
          <w:rFonts w:ascii="Arial" w:hAnsi="Arial" w:cs="Arial"/>
          <w:sz w:val="24"/>
          <w:szCs w:val="24"/>
        </w:rPr>
        <w:t>10.2 - A decretação de falência ou a instauração de insolvência civil, dissolução da sociedade ou o falecimento do proprietário, em caso de firma individual;</w:t>
      </w:r>
    </w:p>
    <w:p w14:paraId="6086473B"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10.3 - A alteração ou a modificação da finalidade ou da estrutura da Contratada, de forma que prejudiquem a execução do Contrato;</w:t>
      </w:r>
    </w:p>
    <w:p w14:paraId="3B238B7B" w14:textId="5E7BDB98" w:rsidR="0022500B" w:rsidRPr="00C34A54" w:rsidRDefault="0022500B" w:rsidP="0022500B">
      <w:pPr>
        <w:jc w:val="both"/>
        <w:rPr>
          <w:rFonts w:ascii="Arial" w:hAnsi="Arial" w:cs="Arial"/>
          <w:sz w:val="24"/>
          <w:szCs w:val="24"/>
        </w:rPr>
      </w:pPr>
      <w:r w:rsidRPr="00C34A54">
        <w:rPr>
          <w:rFonts w:ascii="Arial" w:hAnsi="Arial" w:cs="Arial"/>
          <w:sz w:val="24"/>
          <w:szCs w:val="24"/>
        </w:rPr>
        <w:t>10.4 - O não cumprimento de cláusulas contratuais;</w:t>
      </w:r>
    </w:p>
    <w:p w14:paraId="7A8FFE8A" w14:textId="50A42F15" w:rsidR="0022500B" w:rsidRPr="00C34A54" w:rsidRDefault="0022500B" w:rsidP="0022500B">
      <w:pPr>
        <w:jc w:val="both"/>
        <w:rPr>
          <w:rFonts w:ascii="Arial" w:hAnsi="Arial" w:cs="Arial"/>
          <w:sz w:val="24"/>
          <w:szCs w:val="24"/>
        </w:rPr>
      </w:pPr>
      <w:r w:rsidRPr="00C34A54">
        <w:rPr>
          <w:rFonts w:ascii="Arial" w:hAnsi="Arial" w:cs="Arial"/>
          <w:sz w:val="24"/>
          <w:szCs w:val="24"/>
        </w:rPr>
        <w:lastRenderedPageBreak/>
        <w:t>10.5 - Por conveniência da Administração Municipal. A rescisão amigável pelo Contratante deverá ser precedida da autorização escrita e fundamentada, assegurada o contraditório e ampla defesa. No caso de rescisão amigável do contrato por razões de interesse do serviço público, será a Contratada ressarcida dos prejuízos causados, regularmente comprovados que houver sofrido. A rescisão unilateral do contrato será formalizada pelos respectivos prefeitos municipais. Sem prejuízo de quaisquer sanções aplicáveis a critério do Contratante, a rescisão importará em:</w:t>
      </w:r>
    </w:p>
    <w:p w14:paraId="016DDC9D" w14:textId="45AF22CD" w:rsidR="0022500B" w:rsidRPr="00C34A54" w:rsidRDefault="0022500B" w:rsidP="0022500B">
      <w:pPr>
        <w:jc w:val="both"/>
        <w:rPr>
          <w:rFonts w:ascii="Arial" w:hAnsi="Arial" w:cs="Arial"/>
          <w:sz w:val="24"/>
          <w:szCs w:val="24"/>
        </w:rPr>
      </w:pPr>
      <w:r w:rsidRPr="00C34A54">
        <w:rPr>
          <w:rFonts w:ascii="Arial" w:hAnsi="Arial" w:cs="Arial"/>
          <w:sz w:val="24"/>
          <w:szCs w:val="24"/>
        </w:rPr>
        <w:t>10.5.1 - Retenção dos créditos decorrentes deste Contrato até o limite dos prejuízos causados ao Contratante;</w:t>
      </w:r>
    </w:p>
    <w:p w14:paraId="3798E0FE" w14:textId="6AD6FB12" w:rsidR="0022500B" w:rsidRPr="00C34A54" w:rsidRDefault="0022500B" w:rsidP="0022500B">
      <w:pPr>
        <w:jc w:val="both"/>
        <w:rPr>
          <w:rFonts w:ascii="Arial" w:hAnsi="Arial" w:cs="Arial"/>
          <w:sz w:val="24"/>
          <w:szCs w:val="24"/>
        </w:rPr>
      </w:pPr>
      <w:r w:rsidRPr="00C34A54">
        <w:rPr>
          <w:rFonts w:ascii="Arial" w:hAnsi="Arial" w:cs="Arial"/>
          <w:sz w:val="24"/>
          <w:szCs w:val="24"/>
        </w:rPr>
        <w:t>10.5.2 - Execução da garantia contratual, para ressarcimento do Contratante e dos valores das multas e indenizações a ele devido, quando houver.</w:t>
      </w:r>
    </w:p>
    <w:p w14:paraId="7EFC49F6"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10.6 - No caso de rescisão contratual pelos motivos acima expostos, cessará automaticamente todas as atividades relativas ao fornecimento das mercadorias, objeto deste contrato.</w:t>
      </w:r>
    </w:p>
    <w:p w14:paraId="2FAE4C78" w14:textId="77777777" w:rsidR="0022500B" w:rsidRPr="00C34A54" w:rsidRDefault="0022500B" w:rsidP="0022500B">
      <w:pPr>
        <w:jc w:val="both"/>
        <w:rPr>
          <w:rFonts w:ascii="Arial" w:hAnsi="Arial" w:cs="Arial"/>
          <w:sz w:val="24"/>
          <w:szCs w:val="24"/>
        </w:rPr>
      </w:pPr>
    </w:p>
    <w:p w14:paraId="564FB5C3" w14:textId="546AD142"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CLÁUSULA DÉCIMA PRIMEIRA - DAS PENALIDADES E SANÇÕES </w:t>
      </w:r>
    </w:p>
    <w:p w14:paraId="5F43580A" w14:textId="20EAA439" w:rsidR="0022500B" w:rsidRPr="00C34A54" w:rsidRDefault="0022500B" w:rsidP="0022500B">
      <w:pPr>
        <w:jc w:val="both"/>
        <w:rPr>
          <w:rFonts w:ascii="Arial" w:hAnsi="Arial" w:cs="Arial"/>
          <w:sz w:val="24"/>
          <w:szCs w:val="24"/>
        </w:rPr>
      </w:pPr>
      <w:r w:rsidRPr="00C34A54">
        <w:rPr>
          <w:rFonts w:ascii="Arial" w:hAnsi="Arial" w:cs="Arial"/>
          <w:sz w:val="24"/>
          <w:szCs w:val="24"/>
        </w:rPr>
        <w:t>11.1 - A empresa licitante deverá observar rigorosamente as condições estabelecidas no edital, sujeitando-se às penalidades constantes no art. 7º da Lei nº 10.520/2002 e nos artigos 86 e 87 da Lei 8.666/1993 conforme o disposto:</w:t>
      </w:r>
    </w:p>
    <w:p w14:paraId="3CE1DAF0" w14:textId="64AAF0FA" w:rsidR="0022500B" w:rsidRPr="00C34A54" w:rsidRDefault="0022500B" w:rsidP="0022500B">
      <w:pPr>
        <w:jc w:val="both"/>
        <w:rPr>
          <w:rFonts w:ascii="Arial" w:hAnsi="Arial" w:cs="Arial"/>
          <w:sz w:val="24"/>
          <w:szCs w:val="24"/>
        </w:rPr>
      </w:pPr>
      <w:r w:rsidRPr="00C34A54">
        <w:rPr>
          <w:rFonts w:ascii="Arial" w:hAnsi="Arial" w:cs="Arial"/>
          <w:sz w:val="24"/>
          <w:szCs w:val="24"/>
        </w:rPr>
        <w:t>11.1.1 - ADVERTÊNCIA, nos casos de pequenos descumprimentos do Termo de Referência, que não gerem prejuízo para os Municípios;</w:t>
      </w:r>
    </w:p>
    <w:p w14:paraId="3F990D11"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11.1.2 - MULTA de 0,33% (zero vírgula trinta e três por cento) por dia, incidente sobre o valor global da contratação, nos casos de descumprimento do prazo estipulado par início na execução do contrato.</w:t>
      </w:r>
    </w:p>
    <w:p w14:paraId="6D9723E2" w14:textId="77777777" w:rsidR="0022500B" w:rsidRPr="00C34A54" w:rsidRDefault="0022500B" w:rsidP="0022500B">
      <w:pPr>
        <w:jc w:val="both"/>
        <w:rPr>
          <w:rFonts w:ascii="Arial" w:hAnsi="Arial" w:cs="Arial"/>
          <w:sz w:val="24"/>
          <w:szCs w:val="24"/>
        </w:rPr>
      </w:pPr>
    </w:p>
    <w:p w14:paraId="210B33BB" w14:textId="0CEB9199" w:rsidR="0022500B" w:rsidRPr="00C34A54" w:rsidRDefault="0022500B" w:rsidP="0022500B">
      <w:pPr>
        <w:jc w:val="both"/>
        <w:rPr>
          <w:rFonts w:ascii="Arial" w:hAnsi="Arial" w:cs="Arial"/>
          <w:sz w:val="24"/>
          <w:szCs w:val="24"/>
        </w:rPr>
      </w:pPr>
      <w:r w:rsidRPr="00C34A54">
        <w:rPr>
          <w:rFonts w:ascii="Arial" w:hAnsi="Arial" w:cs="Arial"/>
          <w:sz w:val="24"/>
          <w:szCs w:val="24"/>
        </w:rPr>
        <w:t>11.1.3 - MULTA de 10 % (dez por cento), incidente sobre o valor unitário de cada fornecimento ou prestação de serviços realizados fora do prazo estabelecido no Termo de Referência.</w:t>
      </w:r>
    </w:p>
    <w:p w14:paraId="4B05E8D4" w14:textId="443D47D7" w:rsidR="0022500B" w:rsidRPr="00C34A54" w:rsidRDefault="0022500B" w:rsidP="0022500B">
      <w:pPr>
        <w:jc w:val="both"/>
        <w:rPr>
          <w:rFonts w:ascii="Arial" w:hAnsi="Arial" w:cs="Arial"/>
          <w:sz w:val="24"/>
          <w:szCs w:val="24"/>
        </w:rPr>
      </w:pPr>
      <w:r w:rsidRPr="00C34A54">
        <w:rPr>
          <w:rFonts w:ascii="Arial" w:hAnsi="Arial" w:cs="Arial"/>
          <w:sz w:val="24"/>
          <w:szCs w:val="24"/>
        </w:rPr>
        <w:t>11.1.4 - MULTA de 10 % (dez por cento), incidente sobre o valor global da contratação, pela recusa em fornecer produtos e prestar os serviços previstos neste Termo de Referência;</w:t>
      </w:r>
    </w:p>
    <w:p w14:paraId="77491FA4" w14:textId="7DF9D1DA" w:rsidR="0022500B" w:rsidRPr="00C34A54" w:rsidRDefault="0022500B" w:rsidP="0022500B">
      <w:pPr>
        <w:jc w:val="both"/>
        <w:rPr>
          <w:rFonts w:ascii="Arial" w:hAnsi="Arial" w:cs="Arial"/>
          <w:sz w:val="24"/>
          <w:szCs w:val="24"/>
        </w:rPr>
      </w:pPr>
      <w:r w:rsidRPr="00C34A54">
        <w:rPr>
          <w:rFonts w:ascii="Arial" w:hAnsi="Arial" w:cs="Arial"/>
          <w:sz w:val="24"/>
          <w:szCs w:val="24"/>
        </w:rPr>
        <w:t>11.1.5 - SUSPENSÃO TEMPORÁRIA DE LICITAR E IMPEDIMENTO DE CONTRATAR com o consórcio público da região noroeste e seus associados por um período não superior à 5 (cinco) anos, no caso de recusa quanto a assinatura do instrumento contratual, fornecimento de produtos ou prestação dos serviços;</w:t>
      </w:r>
    </w:p>
    <w:p w14:paraId="4D5D7187" w14:textId="73F494B9" w:rsidR="0022500B" w:rsidRPr="00C34A54" w:rsidRDefault="0022500B" w:rsidP="0022500B">
      <w:pPr>
        <w:jc w:val="both"/>
        <w:rPr>
          <w:rFonts w:ascii="Arial" w:hAnsi="Arial" w:cs="Arial"/>
          <w:sz w:val="24"/>
          <w:szCs w:val="24"/>
        </w:rPr>
      </w:pPr>
      <w:r w:rsidRPr="00C34A54">
        <w:rPr>
          <w:rFonts w:ascii="Arial" w:hAnsi="Arial" w:cs="Arial"/>
          <w:sz w:val="24"/>
          <w:szCs w:val="24"/>
        </w:rPr>
        <w:t>11.1.6 - DECLARAÇÃO DE INIDONEIDADE PARA LICITAR OU CONTRATAR com a Administração Pública, nos casos de prática de atos ilícitos, incluindo os atos que visam frustrar os objetivos da licitação ou contratação, tais como conluio, fraude, adulteração de documentos ou emissão de declaração falsa;</w:t>
      </w:r>
    </w:p>
    <w:p w14:paraId="6ADB76EA" w14:textId="08FA7938" w:rsidR="0022500B" w:rsidRPr="00C34A54" w:rsidRDefault="0022500B" w:rsidP="0022500B">
      <w:pPr>
        <w:jc w:val="both"/>
        <w:rPr>
          <w:rFonts w:ascii="Arial" w:hAnsi="Arial" w:cs="Arial"/>
          <w:sz w:val="24"/>
          <w:szCs w:val="24"/>
        </w:rPr>
      </w:pPr>
      <w:r w:rsidRPr="00C34A54">
        <w:rPr>
          <w:rFonts w:ascii="Arial" w:hAnsi="Arial" w:cs="Arial"/>
          <w:sz w:val="24"/>
          <w:szCs w:val="24"/>
        </w:rPr>
        <w:t>11.1.7 - A aplicação da penalidade de multa não afasta a aplicação da penalidade de impedimento de licitar ou contratar;</w:t>
      </w:r>
    </w:p>
    <w:p w14:paraId="138A676F" w14:textId="0C08FE23" w:rsidR="0022500B" w:rsidRPr="00C34A54" w:rsidRDefault="0022500B" w:rsidP="0022500B">
      <w:pPr>
        <w:jc w:val="both"/>
        <w:rPr>
          <w:rFonts w:ascii="Arial" w:hAnsi="Arial" w:cs="Arial"/>
          <w:sz w:val="24"/>
          <w:szCs w:val="24"/>
        </w:rPr>
      </w:pPr>
      <w:r w:rsidRPr="00C34A54">
        <w:rPr>
          <w:rFonts w:ascii="Arial" w:hAnsi="Arial" w:cs="Arial"/>
          <w:sz w:val="24"/>
          <w:szCs w:val="24"/>
        </w:rPr>
        <w:t>11.1.8 - As sanções administrativas serão aplicadas por cada Município após a devida notificação e o transcurso do prazo estabelecido para a defesa previa;</w:t>
      </w:r>
    </w:p>
    <w:p w14:paraId="30ED55B4" w14:textId="500A3F4F" w:rsidR="0022500B" w:rsidRPr="00C34A54" w:rsidRDefault="0022500B" w:rsidP="0022500B">
      <w:pPr>
        <w:jc w:val="both"/>
        <w:rPr>
          <w:rFonts w:ascii="Arial" w:hAnsi="Arial" w:cs="Arial"/>
          <w:sz w:val="24"/>
          <w:szCs w:val="24"/>
        </w:rPr>
      </w:pPr>
      <w:r w:rsidRPr="00C34A54">
        <w:rPr>
          <w:rFonts w:ascii="Arial" w:hAnsi="Arial" w:cs="Arial"/>
          <w:sz w:val="24"/>
          <w:szCs w:val="24"/>
        </w:rPr>
        <w:t>11.1.9 - A notificação deverá ocorrer pessoalmente ou por correspondência com aviso de recebimento, onde será indicada a conduta considerada irregular, a motivação e a espécie de sanção administrativa que se pretende aplicar, o prazo e o local de entrega das razoes de defesa;</w:t>
      </w:r>
    </w:p>
    <w:p w14:paraId="6E0977D6" w14:textId="070723F7" w:rsidR="0022500B" w:rsidRDefault="0022500B" w:rsidP="0022500B">
      <w:pPr>
        <w:jc w:val="both"/>
        <w:rPr>
          <w:rFonts w:ascii="Arial" w:hAnsi="Arial" w:cs="Arial"/>
          <w:sz w:val="24"/>
          <w:szCs w:val="24"/>
        </w:rPr>
      </w:pPr>
      <w:r w:rsidRPr="00C34A54">
        <w:rPr>
          <w:rFonts w:ascii="Arial" w:hAnsi="Arial" w:cs="Arial"/>
          <w:sz w:val="24"/>
          <w:szCs w:val="24"/>
        </w:rPr>
        <w:t>11.2 - O prazo para apresentação de defesa previa será de 05 (cinco) dias úteis a contar da intimação, onde deverá ser observada a regra de contagem de prazo estabelecida no art. 110 da Lei 8.666/1993.</w:t>
      </w:r>
    </w:p>
    <w:p w14:paraId="37FB5FD2" w14:textId="77777777" w:rsidR="00DF552E" w:rsidRPr="00C34A54" w:rsidRDefault="00DF552E" w:rsidP="0022500B">
      <w:pPr>
        <w:jc w:val="both"/>
        <w:rPr>
          <w:rFonts w:ascii="Arial" w:hAnsi="Arial" w:cs="Arial"/>
          <w:sz w:val="24"/>
          <w:szCs w:val="24"/>
        </w:rPr>
      </w:pPr>
    </w:p>
    <w:p w14:paraId="55D2D812" w14:textId="4197D1C2"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CLÁUSULA DÉCIMA SEGUNDA - DA LEGISLAÇÃO APLICÁVEL </w:t>
      </w:r>
    </w:p>
    <w:p w14:paraId="14B81C0F"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12.1 - Aplica-se à execução deste termo contratual a Lei 10.520/02 e em especial aos casos omissos, a Lei nº 8.666/93 e suas alterações, bem como a Lei nº 5.383, de 18 de março de 1997.</w:t>
      </w:r>
    </w:p>
    <w:p w14:paraId="7619260A" w14:textId="77777777" w:rsidR="0022500B" w:rsidRPr="00C34A54" w:rsidRDefault="0022500B" w:rsidP="0022500B">
      <w:pPr>
        <w:jc w:val="both"/>
        <w:rPr>
          <w:rFonts w:ascii="Arial" w:hAnsi="Arial" w:cs="Arial"/>
          <w:sz w:val="24"/>
          <w:szCs w:val="24"/>
        </w:rPr>
      </w:pPr>
    </w:p>
    <w:p w14:paraId="3B5719A5" w14:textId="7856CA7A"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CLÁUSULA DÉCIMA TERCEIRA – DA PUBLICAÇÃO </w:t>
      </w:r>
    </w:p>
    <w:p w14:paraId="177FA15E"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13.1 - O presente Contrato será publicado, em resumo, no Diário Oficial do Estado do Espírito Santo – DIO/ES e dos municípios – DOM/ES, dando-se cumprimento ao disposto no artigo 61, parágrafo único da Lei nº 8.666/93, correndo a despesa por conta do contratante.</w:t>
      </w:r>
    </w:p>
    <w:p w14:paraId="165E3F22" w14:textId="77777777" w:rsidR="0022500B" w:rsidRPr="00C34A54" w:rsidRDefault="0022500B" w:rsidP="0022500B">
      <w:pPr>
        <w:jc w:val="both"/>
        <w:rPr>
          <w:rFonts w:ascii="Arial" w:hAnsi="Arial" w:cs="Arial"/>
          <w:sz w:val="24"/>
          <w:szCs w:val="24"/>
        </w:rPr>
      </w:pPr>
    </w:p>
    <w:p w14:paraId="3DDCC36F" w14:textId="34A2A3B5" w:rsidR="0022500B" w:rsidRPr="00C34A54" w:rsidRDefault="0022500B" w:rsidP="0022500B">
      <w:pPr>
        <w:jc w:val="both"/>
        <w:rPr>
          <w:rFonts w:ascii="Arial" w:hAnsi="Arial" w:cs="Arial"/>
          <w:sz w:val="24"/>
          <w:szCs w:val="24"/>
        </w:rPr>
      </w:pPr>
      <w:r w:rsidRPr="00C34A54">
        <w:rPr>
          <w:rFonts w:ascii="Arial" w:hAnsi="Arial" w:cs="Arial"/>
          <w:sz w:val="24"/>
          <w:szCs w:val="24"/>
        </w:rPr>
        <w:t xml:space="preserve">CLÁUSULA DÉCIMA QUARTA – DO FORO </w:t>
      </w:r>
    </w:p>
    <w:p w14:paraId="5EE2366C" w14:textId="5E6F141E" w:rsidR="0022500B" w:rsidRPr="00C34A54" w:rsidRDefault="0022500B" w:rsidP="0022500B">
      <w:pPr>
        <w:jc w:val="both"/>
        <w:rPr>
          <w:rFonts w:ascii="Arial" w:hAnsi="Arial" w:cs="Arial"/>
          <w:sz w:val="24"/>
          <w:szCs w:val="24"/>
        </w:rPr>
      </w:pPr>
      <w:r w:rsidRPr="00C34A54">
        <w:rPr>
          <w:rFonts w:ascii="Arial" w:hAnsi="Arial" w:cs="Arial"/>
          <w:sz w:val="24"/>
          <w:szCs w:val="24"/>
        </w:rPr>
        <w:t>14.1 - Fica eleito o foro da cidade de São Domingos do Norte, para dirimir quaisquer dúvidas oriundas deste Contrato e que não possam ser resolvidas por meios administrativos, com renúncia a qualquer outro, por mais privilegiado que seja.</w:t>
      </w:r>
    </w:p>
    <w:p w14:paraId="274EB47D" w14:textId="77777777" w:rsidR="0022500B" w:rsidRPr="00C34A54" w:rsidRDefault="0022500B" w:rsidP="0022500B">
      <w:pPr>
        <w:jc w:val="both"/>
        <w:rPr>
          <w:rFonts w:ascii="Arial" w:hAnsi="Arial" w:cs="Arial"/>
          <w:sz w:val="24"/>
          <w:szCs w:val="24"/>
        </w:rPr>
      </w:pPr>
      <w:r w:rsidRPr="00C34A54">
        <w:rPr>
          <w:rFonts w:ascii="Arial" w:hAnsi="Arial" w:cs="Arial"/>
          <w:sz w:val="24"/>
          <w:szCs w:val="24"/>
        </w:rPr>
        <w:t>14.2 - E por estarem, assim, justos e acertados, assinam o presente instrumento, após lido e achado conforme.</w:t>
      </w:r>
    </w:p>
    <w:p w14:paraId="116EDE6E" w14:textId="77777777" w:rsidR="0022500B" w:rsidRPr="00C34A54" w:rsidRDefault="0022500B" w:rsidP="0022500B">
      <w:pPr>
        <w:jc w:val="both"/>
        <w:rPr>
          <w:rFonts w:ascii="Arial" w:hAnsi="Arial" w:cs="Arial"/>
          <w:sz w:val="24"/>
          <w:szCs w:val="24"/>
        </w:rPr>
      </w:pPr>
    </w:p>
    <w:p w14:paraId="6557CC38" w14:textId="48DFB41D" w:rsidR="0022500B" w:rsidRPr="00C34A54" w:rsidRDefault="0022500B" w:rsidP="0022500B">
      <w:pPr>
        <w:jc w:val="right"/>
        <w:rPr>
          <w:rFonts w:ascii="Arial" w:hAnsi="Arial" w:cs="Arial"/>
          <w:sz w:val="24"/>
          <w:szCs w:val="24"/>
        </w:rPr>
      </w:pPr>
      <w:r w:rsidRPr="00C34A54">
        <w:rPr>
          <w:rFonts w:ascii="Arial" w:hAnsi="Arial" w:cs="Arial"/>
          <w:sz w:val="24"/>
          <w:szCs w:val="24"/>
        </w:rPr>
        <w:t xml:space="preserve">São Domingos do Norte – ES, </w:t>
      </w:r>
      <w:r w:rsidR="00386E5A">
        <w:rPr>
          <w:rFonts w:ascii="Arial" w:hAnsi="Arial" w:cs="Arial"/>
          <w:sz w:val="24"/>
          <w:szCs w:val="24"/>
        </w:rPr>
        <w:t>22</w:t>
      </w:r>
      <w:r w:rsidRPr="00C34A54">
        <w:rPr>
          <w:rFonts w:ascii="Arial" w:hAnsi="Arial" w:cs="Arial"/>
          <w:sz w:val="24"/>
          <w:szCs w:val="24"/>
        </w:rPr>
        <w:t xml:space="preserve"> de </w:t>
      </w:r>
      <w:r w:rsidR="00386E5A">
        <w:rPr>
          <w:rFonts w:ascii="Arial" w:hAnsi="Arial" w:cs="Arial"/>
          <w:sz w:val="24"/>
          <w:szCs w:val="24"/>
        </w:rPr>
        <w:t>novembro</w:t>
      </w:r>
      <w:r w:rsidRPr="00C34A54">
        <w:rPr>
          <w:rFonts w:ascii="Arial" w:hAnsi="Arial" w:cs="Arial"/>
          <w:sz w:val="24"/>
          <w:szCs w:val="24"/>
        </w:rPr>
        <w:t xml:space="preserve"> de 2022. </w:t>
      </w:r>
    </w:p>
    <w:p w14:paraId="74426B43" w14:textId="77777777" w:rsidR="0022500B" w:rsidRPr="00C34A54" w:rsidRDefault="0022500B" w:rsidP="0022500B">
      <w:pPr>
        <w:jc w:val="right"/>
        <w:rPr>
          <w:rFonts w:ascii="Arial" w:hAnsi="Arial" w:cs="Arial"/>
          <w:sz w:val="24"/>
          <w:szCs w:val="24"/>
        </w:rPr>
      </w:pPr>
    </w:p>
    <w:p w14:paraId="3319F143" w14:textId="77777777" w:rsidR="0022500B" w:rsidRPr="00C34A54" w:rsidRDefault="0022500B" w:rsidP="0022500B">
      <w:pPr>
        <w:jc w:val="center"/>
        <w:rPr>
          <w:rFonts w:ascii="Arial" w:hAnsi="Arial" w:cs="Arial"/>
          <w:sz w:val="24"/>
          <w:szCs w:val="24"/>
        </w:rPr>
      </w:pPr>
    </w:p>
    <w:p w14:paraId="05495E00" w14:textId="77777777" w:rsidR="0022500B" w:rsidRPr="00C34A54" w:rsidRDefault="0022500B" w:rsidP="0022500B">
      <w:pPr>
        <w:jc w:val="center"/>
        <w:rPr>
          <w:rFonts w:ascii="Arial" w:hAnsi="Arial" w:cs="Arial"/>
          <w:sz w:val="24"/>
          <w:szCs w:val="24"/>
        </w:rPr>
      </w:pPr>
    </w:p>
    <w:p w14:paraId="6AA7E47D" w14:textId="77777777" w:rsidR="0022500B" w:rsidRPr="00C34A54" w:rsidRDefault="0022500B" w:rsidP="0022500B">
      <w:pPr>
        <w:jc w:val="center"/>
        <w:rPr>
          <w:rFonts w:ascii="Arial" w:hAnsi="Arial" w:cs="Arial"/>
          <w:color w:val="000000" w:themeColor="text1"/>
          <w:sz w:val="24"/>
          <w:szCs w:val="24"/>
        </w:rPr>
      </w:pPr>
      <w:r w:rsidRPr="00C34A54">
        <w:rPr>
          <w:rStyle w:val="Textodocorpo2"/>
          <w:rFonts w:eastAsia="Batang"/>
          <w:color w:val="000000" w:themeColor="text1"/>
          <w:sz w:val="24"/>
          <w:szCs w:val="24"/>
          <w:highlight w:val="none"/>
        </w:rPr>
        <w:t>ANA IZABEL MALACARNE DE OLIVEIRA</w:t>
      </w:r>
    </w:p>
    <w:p w14:paraId="45F57BFB" w14:textId="77777777" w:rsidR="0022500B" w:rsidRPr="00C34A54" w:rsidRDefault="0022500B" w:rsidP="0022500B">
      <w:pPr>
        <w:jc w:val="center"/>
        <w:rPr>
          <w:rFonts w:ascii="Arial" w:hAnsi="Arial" w:cs="Arial"/>
          <w:sz w:val="24"/>
          <w:szCs w:val="24"/>
        </w:rPr>
      </w:pPr>
      <w:r w:rsidRPr="00C34A54">
        <w:rPr>
          <w:rFonts w:ascii="Arial" w:hAnsi="Arial" w:cs="Arial"/>
          <w:sz w:val="24"/>
          <w:szCs w:val="24"/>
        </w:rPr>
        <w:t xml:space="preserve">Prefeita Municipal </w:t>
      </w:r>
    </w:p>
    <w:p w14:paraId="75A22D96" w14:textId="77777777" w:rsidR="0022500B" w:rsidRPr="00C34A54" w:rsidRDefault="0022500B" w:rsidP="0022500B">
      <w:pPr>
        <w:jc w:val="center"/>
        <w:rPr>
          <w:rFonts w:ascii="Arial" w:hAnsi="Arial" w:cs="Arial"/>
          <w:sz w:val="24"/>
          <w:szCs w:val="24"/>
        </w:rPr>
      </w:pPr>
      <w:r w:rsidRPr="00C34A54">
        <w:rPr>
          <w:rFonts w:ascii="Arial" w:hAnsi="Arial" w:cs="Arial"/>
          <w:sz w:val="24"/>
          <w:szCs w:val="24"/>
        </w:rPr>
        <w:t xml:space="preserve">CONTRATANTE </w:t>
      </w:r>
    </w:p>
    <w:p w14:paraId="69BBD8CA" w14:textId="77777777" w:rsidR="0022500B" w:rsidRPr="00C34A54" w:rsidRDefault="0022500B" w:rsidP="0022500B">
      <w:pPr>
        <w:jc w:val="center"/>
        <w:rPr>
          <w:rFonts w:ascii="Arial" w:hAnsi="Arial" w:cs="Arial"/>
          <w:sz w:val="24"/>
          <w:szCs w:val="24"/>
        </w:rPr>
      </w:pPr>
    </w:p>
    <w:p w14:paraId="66789C9D" w14:textId="77777777" w:rsidR="0022500B" w:rsidRPr="00C34A54" w:rsidRDefault="0022500B" w:rsidP="0022500B">
      <w:pPr>
        <w:jc w:val="center"/>
        <w:rPr>
          <w:rFonts w:ascii="Arial" w:hAnsi="Arial" w:cs="Arial"/>
          <w:sz w:val="24"/>
          <w:szCs w:val="24"/>
        </w:rPr>
      </w:pPr>
    </w:p>
    <w:p w14:paraId="3C1D2E11" w14:textId="77777777" w:rsidR="0022500B" w:rsidRPr="00C34A54" w:rsidRDefault="0022500B" w:rsidP="0022500B">
      <w:pPr>
        <w:jc w:val="center"/>
        <w:rPr>
          <w:rFonts w:ascii="Arial" w:hAnsi="Arial" w:cs="Arial"/>
          <w:sz w:val="24"/>
          <w:szCs w:val="24"/>
        </w:rPr>
      </w:pPr>
    </w:p>
    <w:p w14:paraId="467D25C1" w14:textId="77777777" w:rsidR="0022500B" w:rsidRPr="00C34A54" w:rsidRDefault="0022500B" w:rsidP="0022500B">
      <w:pPr>
        <w:jc w:val="center"/>
        <w:rPr>
          <w:rFonts w:ascii="Arial" w:hAnsi="Arial" w:cs="Arial"/>
          <w:sz w:val="24"/>
          <w:szCs w:val="24"/>
        </w:rPr>
      </w:pPr>
      <w:r w:rsidRPr="00C34A54">
        <w:rPr>
          <w:rFonts w:ascii="Arial" w:hAnsi="Arial" w:cs="Arial"/>
          <w:sz w:val="24"/>
          <w:szCs w:val="24"/>
        </w:rPr>
        <w:t xml:space="preserve">ESTEVÃO HENRIQUE HOLZ </w:t>
      </w:r>
    </w:p>
    <w:p w14:paraId="4A1E4650" w14:textId="77777777" w:rsidR="0022500B" w:rsidRPr="00C34A54" w:rsidRDefault="0022500B" w:rsidP="0022500B">
      <w:pPr>
        <w:jc w:val="center"/>
        <w:rPr>
          <w:rFonts w:ascii="Arial" w:hAnsi="Arial" w:cs="Arial"/>
          <w:sz w:val="24"/>
          <w:szCs w:val="24"/>
        </w:rPr>
      </w:pPr>
      <w:r w:rsidRPr="00C34A54">
        <w:rPr>
          <w:rFonts w:ascii="Arial" w:hAnsi="Arial" w:cs="Arial"/>
          <w:sz w:val="24"/>
          <w:szCs w:val="24"/>
        </w:rPr>
        <w:t>GEOCAMP ASSESSORIA, CONSULTORIA E INFORMÁTICA LTDA</w:t>
      </w:r>
    </w:p>
    <w:p w14:paraId="067C45CE" w14:textId="77777777" w:rsidR="0022500B" w:rsidRPr="00C34A54" w:rsidRDefault="0022500B" w:rsidP="0022500B">
      <w:pPr>
        <w:jc w:val="center"/>
        <w:rPr>
          <w:rFonts w:ascii="Arial" w:hAnsi="Arial" w:cs="Arial"/>
          <w:sz w:val="24"/>
          <w:szCs w:val="24"/>
        </w:rPr>
      </w:pPr>
      <w:r w:rsidRPr="00C34A54">
        <w:rPr>
          <w:rFonts w:ascii="Arial" w:hAnsi="Arial" w:cs="Arial"/>
          <w:sz w:val="24"/>
          <w:szCs w:val="24"/>
        </w:rPr>
        <w:t xml:space="preserve">CONTRATADA </w:t>
      </w:r>
    </w:p>
    <w:p w14:paraId="688EA209" w14:textId="77777777" w:rsidR="0022500B" w:rsidRPr="00C34A54" w:rsidRDefault="0022500B" w:rsidP="0022500B">
      <w:pPr>
        <w:jc w:val="center"/>
        <w:rPr>
          <w:rFonts w:ascii="Arial" w:hAnsi="Arial" w:cs="Arial"/>
          <w:sz w:val="24"/>
          <w:szCs w:val="24"/>
        </w:rPr>
      </w:pPr>
    </w:p>
    <w:p w14:paraId="42EB27EF" w14:textId="77777777" w:rsidR="0022500B" w:rsidRPr="00C34A54" w:rsidRDefault="0022500B" w:rsidP="0022500B">
      <w:pPr>
        <w:jc w:val="center"/>
        <w:rPr>
          <w:rFonts w:ascii="Arial" w:hAnsi="Arial" w:cs="Arial"/>
          <w:sz w:val="24"/>
          <w:szCs w:val="24"/>
        </w:rPr>
      </w:pPr>
    </w:p>
    <w:p w14:paraId="5267CE8B" w14:textId="77777777" w:rsidR="0022500B" w:rsidRPr="00C34A54" w:rsidRDefault="0022500B" w:rsidP="0022500B">
      <w:pPr>
        <w:jc w:val="center"/>
        <w:rPr>
          <w:rFonts w:ascii="Arial" w:hAnsi="Arial" w:cs="Arial"/>
          <w:sz w:val="24"/>
          <w:szCs w:val="24"/>
        </w:rPr>
      </w:pPr>
    </w:p>
    <w:p w14:paraId="736B98B6" w14:textId="0E566198" w:rsidR="0022500B" w:rsidRDefault="0022500B" w:rsidP="0022500B">
      <w:pPr>
        <w:rPr>
          <w:rFonts w:ascii="Arial" w:hAnsi="Arial" w:cs="Arial"/>
          <w:sz w:val="24"/>
          <w:szCs w:val="24"/>
        </w:rPr>
      </w:pPr>
      <w:r w:rsidRPr="00C34A54">
        <w:rPr>
          <w:rFonts w:ascii="Arial" w:hAnsi="Arial" w:cs="Arial"/>
          <w:sz w:val="24"/>
          <w:szCs w:val="24"/>
        </w:rPr>
        <w:t xml:space="preserve">Testemunhas: </w:t>
      </w:r>
    </w:p>
    <w:p w14:paraId="22EAB274" w14:textId="20CCC264" w:rsidR="00DF552E" w:rsidRDefault="00DF552E" w:rsidP="0022500B">
      <w:pPr>
        <w:rPr>
          <w:rFonts w:ascii="Arial" w:hAnsi="Arial" w:cs="Arial"/>
          <w:sz w:val="24"/>
          <w:szCs w:val="24"/>
        </w:rPr>
      </w:pPr>
    </w:p>
    <w:p w14:paraId="6A4A3D48" w14:textId="77777777" w:rsidR="00DF552E" w:rsidRPr="00C34A54" w:rsidRDefault="00DF552E" w:rsidP="0022500B">
      <w:pPr>
        <w:rPr>
          <w:rFonts w:ascii="Arial" w:hAnsi="Arial" w:cs="Arial"/>
          <w:sz w:val="24"/>
          <w:szCs w:val="24"/>
        </w:rPr>
      </w:pPr>
    </w:p>
    <w:p w14:paraId="01CE85BE" w14:textId="77777777" w:rsidR="0022500B" w:rsidRPr="00C34A54" w:rsidRDefault="0022500B" w:rsidP="0022500B">
      <w:pPr>
        <w:rPr>
          <w:rFonts w:ascii="Arial" w:hAnsi="Arial" w:cs="Arial"/>
          <w:sz w:val="24"/>
          <w:szCs w:val="24"/>
        </w:rPr>
      </w:pPr>
      <w:r w:rsidRPr="00C34A54">
        <w:rPr>
          <w:rFonts w:ascii="Arial" w:hAnsi="Arial" w:cs="Arial"/>
          <w:sz w:val="24"/>
          <w:szCs w:val="24"/>
        </w:rPr>
        <w:t xml:space="preserve">1ª _________________________________  </w:t>
      </w:r>
    </w:p>
    <w:p w14:paraId="289C3BC5" w14:textId="683BAB87" w:rsidR="00E15D97" w:rsidRDefault="00E15D97" w:rsidP="0022500B">
      <w:pPr>
        <w:rPr>
          <w:rFonts w:ascii="Arial" w:hAnsi="Arial" w:cs="Arial"/>
          <w:sz w:val="24"/>
          <w:szCs w:val="24"/>
        </w:rPr>
      </w:pPr>
    </w:p>
    <w:p w14:paraId="543057C6" w14:textId="5DA418D3" w:rsidR="00DF552E" w:rsidRDefault="00DF552E" w:rsidP="0022500B">
      <w:pPr>
        <w:rPr>
          <w:rFonts w:ascii="Arial" w:hAnsi="Arial" w:cs="Arial"/>
          <w:sz w:val="24"/>
          <w:szCs w:val="24"/>
        </w:rPr>
      </w:pPr>
    </w:p>
    <w:p w14:paraId="7B5944F2" w14:textId="3AB35F28" w:rsidR="00DF552E" w:rsidRPr="00DF552E" w:rsidRDefault="00DF552E" w:rsidP="0022500B">
      <w:pPr>
        <w:rPr>
          <w:rFonts w:ascii="Arial" w:hAnsi="Arial" w:cs="Arial"/>
          <w:sz w:val="22"/>
          <w:szCs w:val="22"/>
        </w:rPr>
      </w:pPr>
      <w:r>
        <w:rPr>
          <w:rFonts w:ascii="Arial" w:hAnsi="Arial" w:cs="Arial"/>
          <w:sz w:val="24"/>
          <w:szCs w:val="24"/>
        </w:rPr>
        <w:t>2</w:t>
      </w:r>
      <w:r>
        <w:rPr>
          <w:rFonts w:ascii="Arial" w:hAnsi="Arial" w:cs="Arial"/>
          <w:sz w:val="22"/>
          <w:szCs w:val="22"/>
        </w:rPr>
        <w:t>ª</w:t>
      </w:r>
      <w:r>
        <w:rPr>
          <w:rFonts w:ascii="Arial" w:hAnsi="Arial" w:cs="Arial"/>
          <w:sz w:val="22"/>
          <w:szCs w:val="22"/>
        </w:rPr>
        <w:softHyphen/>
      </w:r>
      <w:r>
        <w:rPr>
          <w:rFonts w:ascii="Arial" w:hAnsi="Arial" w:cs="Arial"/>
          <w:sz w:val="22"/>
          <w:szCs w:val="22"/>
        </w:rPr>
        <w:softHyphen/>
      </w:r>
      <w:r>
        <w:rPr>
          <w:rFonts w:ascii="Arial" w:hAnsi="Arial" w:cs="Arial"/>
          <w:sz w:val="22"/>
          <w:szCs w:val="22"/>
        </w:rPr>
        <w:softHyphen/>
      </w:r>
      <w:r>
        <w:rPr>
          <w:rFonts w:ascii="Arial" w:hAnsi="Arial" w:cs="Arial"/>
          <w:sz w:val="22"/>
          <w:szCs w:val="22"/>
        </w:rPr>
        <w:softHyphen/>
        <w:t>_____________________________________</w:t>
      </w:r>
    </w:p>
    <w:sectPr w:rsidR="00DF552E" w:rsidRPr="00DF552E" w:rsidSect="00C34A54">
      <w:headerReference w:type="default" r:id="rId7"/>
      <w:footerReference w:type="default" r:id="rId8"/>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5FAB74" w14:textId="77777777" w:rsidR="009C68E0" w:rsidRDefault="009C68E0" w:rsidP="008E7161">
      <w:r>
        <w:separator/>
      </w:r>
    </w:p>
  </w:endnote>
  <w:endnote w:type="continuationSeparator" w:id="0">
    <w:p w14:paraId="320723F6" w14:textId="77777777" w:rsidR="009C68E0" w:rsidRDefault="009C68E0" w:rsidP="008E7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1FACA" w14:textId="6433B5AC" w:rsidR="008E7161" w:rsidRPr="008E7161" w:rsidRDefault="008E7161" w:rsidP="008E7161">
    <w:pPr>
      <w:jc w:val="center"/>
      <w:rPr>
        <w:color w:val="000000"/>
      </w:rPr>
    </w:pPr>
    <w:r>
      <w:rPr>
        <w:color w:val="000000"/>
      </w:rPr>
      <w:t>Rodovia Gether Lopes de Farias -  s/nº Bairro Emílio Calegari - São Domingos do Norte/ES - CEP 29745-000 - Telefax: (027) 3742 0200 - telefone (027) 3742 0200  CNPJ 36.350.312/0001-72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D23EBC" w14:textId="77777777" w:rsidR="009C68E0" w:rsidRDefault="009C68E0" w:rsidP="008E7161">
      <w:r>
        <w:separator/>
      </w:r>
    </w:p>
  </w:footnote>
  <w:footnote w:type="continuationSeparator" w:id="0">
    <w:p w14:paraId="5C242C88" w14:textId="77777777" w:rsidR="009C68E0" w:rsidRDefault="009C68E0" w:rsidP="008E71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84FCB" w14:textId="3E2DAEEA" w:rsidR="008E7161" w:rsidRPr="00C34A54" w:rsidRDefault="00C34A54" w:rsidP="00C34A54">
    <w:pPr>
      <w:pStyle w:val="Ttulo3"/>
      <w:tabs>
        <w:tab w:val="left" w:pos="1245"/>
        <w:tab w:val="center" w:pos="4712"/>
      </w:tabs>
      <w:jc w:val="center"/>
    </w:pPr>
    <w:r w:rsidRPr="0053391E">
      <w:rPr>
        <w:noProof/>
      </w:rPr>
      <w:drawing>
        <wp:inline distT="0" distB="0" distL="0" distR="0" wp14:anchorId="799C1A1A" wp14:editId="1DE6E27F">
          <wp:extent cx="5400040" cy="1400175"/>
          <wp:effectExtent l="0" t="0" r="0" b="952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400175"/>
                  </a:xfrm>
                  <a:prstGeom prst="rect">
                    <a:avLst/>
                  </a:prstGeom>
                  <a:noFill/>
                  <a:ln>
                    <a:noFill/>
                  </a:ln>
                </pic:spPr>
              </pic:pic>
            </a:graphicData>
          </a:graphic>
        </wp:inline>
      </w:drawing>
    </w:r>
  </w:p>
  <w:p w14:paraId="255D54AE" w14:textId="77777777" w:rsidR="008E7161" w:rsidRDefault="008E716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5A42C3"/>
    <w:multiLevelType w:val="multilevel"/>
    <w:tmpl w:val="07CEDAE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7783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161"/>
    <w:rsid w:val="000579F4"/>
    <w:rsid w:val="00116FCE"/>
    <w:rsid w:val="0022500B"/>
    <w:rsid w:val="002649A8"/>
    <w:rsid w:val="00386E5A"/>
    <w:rsid w:val="0054267B"/>
    <w:rsid w:val="00602048"/>
    <w:rsid w:val="00634433"/>
    <w:rsid w:val="006C7209"/>
    <w:rsid w:val="00767642"/>
    <w:rsid w:val="007F7197"/>
    <w:rsid w:val="008E7161"/>
    <w:rsid w:val="009C68E0"/>
    <w:rsid w:val="00C34A54"/>
    <w:rsid w:val="00C742D8"/>
    <w:rsid w:val="00CB65E6"/>
    <w:rsid w:val="00D64180"/>
    <w:rsid w:val="00D712EE"/>
    <w:rsid w:val="00DF552E"/>
    <w:rsid w:val="00E122D5"/>
    <w:rsid w:val="00E15D97"/>
    <w:rsid w:val="00F545A7"/>
    <w:rsid w:val="00F7767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60FC2"/>
  <w15:chartTrackingRefBased/>
  <w15:docId w15:val="{779BA194-F16A-43E8-A021-6CCE656CD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161"/>
    <w:pPr>
      <w:spacing w:after="0" w:line="240" w:lineRule="auto"/>
    </w:pPr>
    <w:rPr>
      <w:rFonts w:ascii="Times New Roman" w:eastAsia="Times New Roman" w:hAnsi="Times New Roman" w:cs="Times New Roman"/>
      <w:sz w:val="20"/>
      <w:szCs w:val="20"/>
      <w:lang w:eastAsia="zh-CN"/>
    </w:rPr>
  </w:style>
  <w:style w:type="paragraph" w:styleId="Ttulo3">
    <w:name w:val="heading 3"/>
    <w:basedOn w:val="Normal"/>
    <w:next w:val="Normal"/>
    <w:link w:val="Ttulo3Char"/>
    <w:uiPriority w:val="9"/>
    <w:unhideWhenUsed/>
    <w:qFormat/>
    <w:rsid w:val="008E7161"/>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Ttulo5">
    <w:name w:val="heading 5"/>
    <w:basedOn w:val="Normal"/>
    <w:next w:val="Normal"/>
    <w:link w:val="Ttulo5Char"/>
    <w:qFormat/>
    <w:rsid w:val="008E7161"/>
    <w:pPr>
      <w:keepNext/>
      <w:jc w:val="both"/>
      <w:outlineLvl w:val="4"/>
    </w:pPr>
    <w:rPr>
      <w:sz w:val="28"/>
      <w:szCs w:val="28"/>
    </w:rPr>
  </w:style>
  <w:style w:type="paragraph" w:styleId="Ttulo7">
    <w:name w:val="heading 7"/>
    <w:basedOn w:val="Normal"/>
    <w:next w:val="Normal"/>
    <w:link w:val="Ttulo7Char"/>
    <w:qFormat/>
    <w:rsid w:val="008E7161"/>
    <w:pPr>
      <w:keepNext/>
      <w:tabs>
        <w:tab w:val="left" w:pos="0"/>
        <w:tab w:val="left" w:pos="1134"/>
      </w:tabs>
      <w:jc w:val="center"/>
      <w:outlineLvl w:val="6"/>
    </w:pPr>
    <w:rPr>
      <w:rFonts w:ascii="Arial" w:hAnsi="Arial" w:cs="Arial"/>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5Char">
    <w:name w:val="Título 5 Char"/>
    <w:basedOn w:val="Fontepargpadro"/>
    <w:link w:val="Ttulo5"/>
    <w:rsid w:val="008E7161"/>
    <w:rPr>
      <w:rFonts w:ascii="Times New Roman" w:eastAsia="Times New Roman" w:hAnsi="Times New Roman" w:cs="Times New Roman"/>
      <w:sz w:val="28"/>
      <w:szCs w:val="28"/>
      <w:lang w:eastAsia="zh-CN"/>
    </w:rPr>
  </w:style>
  <w:style w:type="character" w:customStyle="1" w:styleId="Ttulo7Char">
    <w:name w:val="Título 7 Char"/>
    <w:basedOn w:val="Fontepargpadro"/>
    <w:link w:val="Ttulo7"/>
    <w:rsid w:val="008E7161"/>
    <w:rPr>
      <w:rFonts w:ascii="Arial" w:eastAsia="Times New Roman" w:hAnsi="Arial" w:cs="Arial"/>
      <w:sz w:val="24"/>
      <w:szCs w:val="24"/>
      <w:lang w:eastAsia="zh-CN"/>
    </w:rPr>
  </w:style>
  <w:style w:type="paragraph" w:styleId="Corpodetexto">
    <w:name w:val="Body Text"/>
    <w:basedOn w:val="Normal"/>
    <w:link w:val="CorpodetextoChar"/>
    <w:qFormat/>
    <w:rsid w:val="008E7161"/>
    <w:pPr>
      <w:jc w:val="both"/>
    </w:pPr>
    <w:rPr>
      <w:sz w:val="28"/>
      <w:szCs w:val="28"/>
    </w:rPr>
  </w:style>
  <w:style w:type="character" w:customStyle="1" w:styleId="CorpodetextoChar">
    <w:name w:val="Corpo de texto Char"/>
    <w:basedOn w:val="Fontepargpadro"/>
    <w:link w:val="Corpodetexto"/>
    <w:rsid w:val="008E7161"/>
    <w:rPr>
      <w:rFonts w:ascii="Times New Roman" w:eastAsia="Times New Roman" w:hAnsi="Times New Roman" w:cs="Times New Roman"/>
      <w:sz w:val="28"/>
      <w:szCs w:val="28"/>
      <w:lang w:eastAsia="zh-CN"/>
    </w:rPr>
  </w:style>
  <w:style w:type="paragraph" w:styleId="Corpodetexto2">
    <w:name w:val="Body Text 2"/>
    <w:basedOn w:val="Normal"/>
    <w:link w:val="Corpodetexto2Char"/>
    <w:qFormat/>
    <w:rsid w:val="008E7161"/>
    <w:rPr>
      <w:sz w:val="24"/>
      <w:szCs w:val="24"/>
    </w:rPr>
  </w:style>
  <w:style w:type="character" w:customStyle="1" w:styleId="Corpodetexto2Char">
    <w:name w:val="Corpo de texto 2 Char"/>
    <w:basedOn w:val="Fontepargpadro"/>
    <w:link w:val="Corpodetexto2"/>
    <w:rsid w:val="008E7161"/>
    <w:rPr>
      <w:rFonts w:ascii="Times New Roman" w:eastAsia="Times New Roman" w:hAnsi="Times New Roman" w:cs="Times New Roman"/>
      <w:sz w:val="24"/>
      <w:szCs w:val="24"/>
      <w:lang w:eastAsia="zh-CN"/>
    </w:rPr>
  </w:style>
  <w:style w:type="paragraph" w:customStyle="1" w:styleId="WW-Padro">
    <w:name w:val="WW-Padrão"/>
    <w:rsid w:val="008E7161"/>
    <w:pPr>
      <w:widowControl w:val="0"/>
      <w:suppressAutoHyphens/>
      <w:autoSpaceDE w:val="0"/>
      <w:spacing w:after="0" w:line="240" w:lineRule="auto"/>
      <w:jc w:val="both"/>
    </w:pPr>
    <w:rPr>
      <w:rFonts w:ascii="Times New Roman" w:eastAsia="Times New Roman" w:hAnsi="Times New Roman" w:cs="Times New Roman"/>
      <w:color w:val="000000"/>
      <w:sz w:val="24"/>
      <w:szCs w:val="24"/>
      <w:lang w:bidi="en-US"/>
    </w:rPr>
  </w:style>
  <w:style w:type="paragraph" w:styleId="Cabealho">
    <w:name w:val="header"/>
    <w:basedOn w:val="Normal"/>
    <w:link w:val="CabealhoChar"/>
    <w:uiPriority w:val="99"/>
    <w:unhideWhenUsed/>
    <w:rsid w:val="008E7161"/>
    <w:pPr>
      <w:tabs>
        <w:tab w:val="center" w:pos="4252"/>
        <w:tab w:val="right" w:pos="8504"/>
      </w:tabs>
    </w:pPr>
  </w:style>
  <w:style w:type="character" w:customStyle="1" w:styleId="CabealhoChar">
    <w:name w:val="Cabeçalho Char"/>
    <w:basedOn w:val="Fontepargpadro"/>
    <w:link w:val="Cabealho"/>
    <w:uiPriority w:val="99"/>
    <w:rsid w:val="008E7161"/>
    <w:rPr>
      <w:rFonts w:ascii="Times New Roman" w:eastAsia="Times New Roman" w:hAnsi="Times New Roman" w:cs="Times New Roman"/>
      <w:sz w:val="20"/>
      <w:szCs w:val="20"/>
      <w:lang w:eastAsia="zh-CN"/>
    </w:rPr>
  </w:style>
  <w:style w:type="paragraph" w:styleId="Rodap">
    <w:name w:val="footer"/>
    <w:basedOn w:val="Normal"/>
    <w:link w:val="RodapChar"/>
    <w:uiPriority w:val="99"/>
    <w:unhideWhenUsed/>
    <w:rsid w:val="008E7161"/>
    <w:pPr>
      <w:tabs>
        <w:tab w:val="center" w:pos="4252"/>
        <w:tab w:val="right" w:pos="8504"/>
      </w:tabs>
    </w:pPr>
  </w:style>
  <w:style w:type="character" w:customStyle="1" w:styleId="RodapChar">
    <w:name w:val="Rodapé Char"/>
    <w:basedOn w:val="Fontepargpadro"/>
    <w:link w:val="Rodap"/>
    <w:uiPriority w:val="99"/>
    <w:rsid w:val="008E7161"/>
    <w:rPr>
      <w:rFonts w:ascii="Times New Roman" w:eastAsia="Times New Roman" w:hAnsi="Times New Roman" w:cs="Times New Roman"/>
      <w:sz w:val="20"/>
      <w:szCs w:val="20"/>
      <w:lang w:eastAsia="zh-CN"/>
    </w:rPr>
  </w:style>
  <w:style w:type="character" w:customStyle="1" w:styleId="Ttulo3Char">
    <w:name w:val="Título 3 Char"/>
    <w:basedOn w:val="Fontepargpadro"/>
    <w:link w:val="Ttulo3"/>
    <w:uiPriority w:val="9"/>
    <w:rsid w:val="008E7161"/>
    <w:rPr>
      <w:rFonts w:asciiTheme="majorHAnsi" w:eastAsiaTheme="majorEastAsia" w:hAnsiTheme="majorHAnsi" w:cstheme="majorBidi"/>
      <w:color w:val="1F3763" w:themeColor="accent1" w:themeShade="7F"/>
      <w:sz w:val="24"/>
      <w:szCs w:val="24"/>
      <w:lang w:eastAsia="zh-CN"/>
    </w:rPr>
  </w:style>
  <w:style w:type="paragraph" w:styleId="PargrafodaLista">
    <w:name w:val="List Paragraph"/>
    <w:basedOn w:val="Normal"/>
    <w:uiPriority w:val="34"/>
    <w:qFormat/>
    <w:rsid w:val="00634433"/>
    <w:pPr>
      <w:ind w:left="720"/>
      <w:contextualSpacing/>
    </w:pPr>
  </w:style>
  <w:style w:type="character" w:customStyle="1" w:styleId="Textodocorpo2">
    <w:name w:val="Texto do corpo (2)_"/>
    <w:rsid w:val="0022500B"/>
    <w:rPr>
      <w:rFonts w:ascii="Arial" w:hAnsi="Arial" w:cs="Arial"/>
      <w:highlight w:val="white"/>
    </w:rPr>
  </w:style>
  <w:style w:type="character" w:customStyle="1" w:styleId="PargrafoNormalChar">
    <w:name w:val="Parágrafo Normal Char"/>
    <w:basedOn w:val="Fontepargpadro"/>
    <w:qFormat/>
    <w:rsid w:val="00C34A54"/>
    <w:rPr>
      <w:rFonts w:ascii="Times New Roman" w:hAnsi="Times New Roman" w:cs="Times New Roman"/>
      <w:sz w:val="24"/>
      <w:szCs w:val="24"/>
      <w:lang w:val="pt-BR"/>
    </w:rPr>
  </w:style>
  <w:style w:type="paragraph" w:customStyle="1" w:styleId="Corpo">
    <w:name w:val="Corpo"/>
    <w:qFormat/>
    <w:rsid w:val="00C34A54"/>
    <w:pPr>
      <w:suppressAutoHyphens/>
      <w:spacing w:before="120" w:after="0" w:line="240" w:lineRule="auto"/>
      <w:jc w:val="center"/>
    </w:pPr>
    <w:rPr>
      <w:rFonts w:ascii="Times New Roman" w:eastAsia="Times New Roman" w:hAnsi="Times New Roman" w:cs="Times New Roman"/>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2814</Words>
  <Characters>15201</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2022-11-22T17:03:00Z</cp:lastPrinted>
  <dcterms:created xsi:type="dcterms:W3CDTF">2022-12-07T18:00:00Z</dcterms:created>
  <dcterms:modified xsi:type="dcterms:W3CDTF">2022-12-15T15:39:00Z</dcterms:modified>
</cp:coreProperties>
</file>