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bmp" ContentType="image/bmp"/>
  <Default Extension="jpeg" ContentType="image/jpeg"/>
  <Default Extension="png" ContentType="image/png"/>
  <Default Extension="gif" ContentType="image/gif"/>
  <Default Extension="tif" ContentType="image/tif"/>
  <Default Extension="emf" ContentType="image/x-emf"/>
  <Default Extension="wmf" ContentType="image/x-wmf"/>
  <Default Extension="pct" ContentType="image/pct"/>
  <Default Extension="pcx" ContentType="image/pcx"/>
  <Default Extension="tga" ContentType="image/tga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tylesWithEffects.xml" ContentType="application/vnd.ms-word.stylesWithEffect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<?xml version="1.0" encoding="UTF-8" standalone="yes" 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0" w:line="240" w:lineRule="auto"/>
        <w:jc w:val="both"/>
        <w:widowControl w:val="0"/>
        <w:rPr>
          <w:rFonts w:ascii="Arial" w:hAnsi="Arial" w:eastAsia="Arial" w:cs="Arial"/>
          <w:b/>
          <w:bCs/>
          <w:color w:val="000000"/>
          <w:sz w:val="24"/>
          <w:szCs w:val="24"/>
        </w:rPr>
      </w:pPr>
      <w:r>
        <w:rPr>
          <w:rFonts w:ascii="Arial" w:hAnsi="Arial" w:eastAsia="Arial" w:cs="Arial"/>
          <w:b/>
          <w:bCs/>
          <w:color w:val="000000"/>
          <w:sz w:val="24"/>
          <w:szCs w:val="24"/>
        </w:rPr>
        <w:t>Ata de Realização do Pregão Presencial para Registro de Preços n° 11/2019 - Fundo Municipal de Saúde de São Domingos do Norte</w:t>
      </w:r>
    </w:p>
    <w:p>
      <w:pPr>
        <w:spacing w:after="0" w:line="240" w:lineRule="auto"/>
        <w:jc w:val="center"/>
        <w:widowControl w:val="0"/>
        <w:rPr>
          <w:rFonts w:ascii="Arial" w:hAnsi="Arial" w:eastAsia="Arial" w:cs="Arial"/>
          <w:b/>
          <w:bCs/>
          <w:color w:val="000000"/>
          <w:sz w:val="24"/>
          <w:szCs w:val="24"/>
        </w:rPr>
      </w:pPr>
      <w:r>
        <w:rPr>
          <w:rFonts w:ascii="Arial" w:hAnsi="Arial" w:eastAsia="Arial" w:cs="Arial"/>
          <w:b/>
          <w:bCs/>
          <w:color w:val="000000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Arial" w:hAnsi="Arial" w:eastAsia="Arial" w:cs="Arial"/>
          <w:color w:val="000000"/>
          <w:sz w:val="24"/>
          <w:szCs w:val="24"/>
        </w:rPr>
      </w:pPr>
      <w:r>
        <w:rPr>
          <w:rFonts w:ascii="Arial" w:hAnsi="Arial" w:eastAsia="Arial" w:cs="Arial"/>
          <w:color w:val="000000"/>
          <w:sz w:val="24"/>
          <w:szCs w:val="24"/>
        </w:rPr>
        <w:t xml:space="preserve">Aos vinte e seis dias do mês de julho do ano de dois mil e dezenove, ás 09h00 horas, na sala de sessões públicas da Prefeitura Municipal, situada na Rodovia Gether Lopes de Farias - Bairro Emilio Calegari, cidade de São Domingos do Norte/ES, CEP: 29745-000 nos termos do art. 15 da Lei Federal 8.666, de 21 de junho de 1993, Decreto Federal n° 3.555/00, Decreto Federal 9.488/2018 e Decreto Municipal 1.663 de 11 de junho de 2019, com as alterações nela inseridas e demais normas legais aplicáveis, em face da classificação das propostas apresentadas no </w:t>
      </w:r>
      <w:r>
        <w:rPr>
          <w:rFonts w:ascii="Arial" w:hAnsi="Arial" w:eastAsia="Arial" w:cs="Arial"/>
          <w:b/>
          <w:bCs/>
          <w:color w:val="000000"/>
          <w:sz w:val="24"/>
          <w:szCs w:val="24"/>
        </w:rPr>
        <w:t>processo nº 1253/2019,</w:t>
      </w:r>
      <w:r>
        <w:rPr>
          <w:rFonts w:ascii="Arial" w:hAnsi="Arial" w:eastAsia="Arial" w:cs="Arial"/>
          <w:color w:val="00000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color w:val="000000"/>
          <w:sz w:val="24"/>
          <w:szCs w:val="24"/>
        </w:rPr>
        <w:t>realizado na modalidade Pregão Presencial para Registro de Preços n° 01/2019 do Fundo Municipal de Saúde de São Domingos do Norte</w:t>
      </w:r>
      <w:r>
        <w:rPr>
          <w:rFonts w:ascii="Arial" w:hAnsi="Arial" w:eastAsia="Arial" w:cs="Arial"/>
          <w:color w:val="000000"/>
          <w:sz w:val="24"/>
          <w:szCs w:val="24"/>
        </w:rPr>
        <w:t xml:space="preserve">, por deliberação do pregoeiro, foram registrados os preços para eventual e futura </w:t>
      </w:r>
      <w:r>
        <w:rPr>
          <w:rFonts w:ascii="Arial" w:hAnsi="Arial" w:eastAsia="Arial" w:cs="Arial"/>
          <w:color w:val="000000"/>
          <w:sz w:val="24"/>
          <w:szCs w:val="24"/>
          <w:lang w:eastAsia="zh-cn"/>
        </w:rPr>
        <w:t>Aquisição de Veículos Novos - 0 (zero) Km, Equipado para Ambulância, para atender às necessidades do Fundo Municipal de Saúde, para transportar os pacientes que necessitam de tratamento médicos, e que precisam ser atendidos nas unidades de saúde, principalmente os casos de urgência, que são encaminhados para o Pronto Atendimento ou para Hospitais de referência mais próximo, este proporcionará  um acesso aos serviços de humanização e melhorias na qualidade dos serviços oferecidos aos munícipes,</w:t>
      </w:r>
      <w:r>
        <w:rPr>
          <w:rFonts w:ascii="Arial" w:hAnsi="Arial" w:eastAsia="Arial" w:cs="Arial"/>
          <w:color w:val="000000"/>
          <w:sz w:val="24"/>
          <w:szCs w:val="24"/>
        </w:rPr>
        <w:t xml:space="preserve"> em atenção a solicitação da Secretaria Municipal Saúde, cujos direitos, deveres e obrigações a serem cumpridos pelos participantes são os constantes do edital e da minuta contratual do presente certame, ficando desde então obrigados sob pena de aplicação das penalidades previstas no edital, observadas as demais condições enunciadas edital. Fi</w:t>
      </w:r>
      <w:r>
        <w:rPr>
          <w:rFonts w:ascii="Arial" w:hAnsi="Arial" w:eastAsia="Arial" w:cs="Arial"/>
          <w:sz w:val="24"/>
          <w:szCs w:val="24"/>
        </w:rPr>
      </w:r>
      <w:bookmarkStart w:id="0" w:name="_GoBack"/>
      <w:bookmarkEnd w:id="0"/>
      <w:r>
        <w:rPr>
          <w:rFonts w:ascii="Arial" w:hAnsi="Arial" w:eastAsia="Arial" w:cs="Arial"/>
          <w:sz w:val="24"/>
          <w:szCs w:val="24"/>
        </w:rPr>
      </w:r>
      <w:r>
        <w:rPr>
          <w:rFonts w:ascii="Arial" w:hAnsi="Arial" w:eastAsia="Arial" w:cs="Arial"/>
          <w:color w:val="000000"/>
          <w:sz w:val="24"/>
          <w:szCs w:val="24"/>
        </w:rPr>
        <w:t xml:space="preserve">cou, portanto, em decorrência da </w:t>
      </w:r>
      <w:r>
        <w:rPr>
          <w:rFonts w:ascii="Arial" w:hAnsi="Arial" w:eastAsia="Arial" w:cs="Arial"/>
          <w:color w:val="000000"/>
          <w:sz w:val="24"/>
          <w:szCs w:val="24"/>
        </w:rPr>
        <w:t>classificação no certame, registrada</w:t>
      </w:r>
      <w:r>
        <w:rPr>
          <w:rFonts w:ascii="Arial" w:hAnsi="Arial" w:eastAsia="Arial" w:cs="Arial"/>
          <w:color w:val="000000"/>
          <w:sz w:val="24"/>
          <w:szCs w:val="24"/>
        </w:rPr>
        <w:t xml:space="preserve"> os preços dos materiais a seguir tipificados:</w:t>
      </w:r>
      <w:r>
        <w:rPr>
          <w:rFonts w:ascii="Arial" w:hAnsi="Arial" w:eastAsia="Arial" w:cs="Arial"/>
          <w:color w:val="000000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Arial" w:hAnsi="Arial" w:eastAsia="Arial" w:cs="Arial"/>
          <w:color w:val="000000"/>
          <w:sz w:val="24"/>
          <w:szCs w:val="24"/>
        </w:rPr>
      </w:pPr>
      <w:r>
        <w:rPr>
          <w:rFonts w:ascii="Arial" w:hAnsi="Arial" w:eastAsia="Arial" w:cs="Arial"/>
          <w:color w:val="000000"/>
          <w:sz w:val="24"/>
          <w:szCs w:val="24"/>
        </w:rPr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</w:pPr>
      <w:r>
        <w:rPr>
          <w:rFonts w:ascii="Arial" w:hAnsi="Arial" w:eastAsia="Arial" w:cs="Arial"/>
          <w:b/>
          <w:bCs/>
          <w:color w:val="000000"/>
          <w:kern w:val="1"/>
          <w:sz w:val="24"/>
          <w:szCs w:val="24"/>
          <w:lang w:val="pt-br" w:bidi="ar-sa"/>
        </w:rPr>
        <w:t xml:space="preserve">Lote 1 </w:t>
      </w:r>
      <w:r>
        <w:rPr>
          <w:rFonts w:ascii="Arial" w:hAnsi="Arial" w:eastAsia="Arial" w:cs="Arial"/>
          <w:i/>
          <w:iCs/>
          <w:color w:val="000000"/>
          <w:kern w:val="1"/>
          <w:sz w:val="24"/>
          <w:szCs w:val="24"/>
          <w:lang w:val="pt-br" w:bidi="ar-sa"/>
        </w:rPr>
        <w:t>Etapa de Lances - Rodada 1</w:t>
      </w:r>
      <w:r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  <w:t>:</w:t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</w:pPr>
      <w:r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  <w:t>Manupa Comercio de Equipamentos e Ferramentas Eireli lance R$ 627.000,00, Bellan Transformações Veiculares Ltda lance R$ 624.000,00.</w:t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</w:pPr>
      <w:r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</w:pPr>
      <w:r>
        <w:rPr>
          <w:rFonts w:ascii="Arial" w:hAnsi="Arial" w:eastAsia="Arial" w:cs="Arial"/>
          <w:b/>
          <w:bCs/>
          <w:color w:val="000000"/>
          <w:kern w:val="1"/>
          <w:sz w:val="24"/>
          <w:szCs w:val="24"/>
          <w:lang w:val="pt-br" w:bidi="ar-sa"/>
        </w:rPr>
        <w:t xml:space="preserve">Lote 1 </w:t>
      </w:r>
      <w:r>
        <w:rPr>
          <w:rFonts w:ascii="Arial" w:hAnsi="Arial" w:eastAsia="Arial" w:cs="Arial"/>
          <w:i/>
          <w:iCs/>
          <w:color w:val="000000"/>
          <w:kern w:val="1"/>
          <w:sz w:val="24"/>
          <w:szCs w:val="24"/>
          <w:lang w:val="pt-br" w:bidi="ar-sa"/>
        </w:rPr>
        <w:t>Etapa de Lances - Rodada 2</w:t>
      </w:r>
      <w:r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  <w:t>:</w:t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</w:pPr>
      <w:r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  <w:t>Manupa Comercio de Equipamentos e Ferramentas Eireli lance R$ 621.000,00, Bellan Transformações Veiculares Ltda lance R$ 618.000,00.</w:t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</w:pPr>
      <w:r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</w:pPr>
      <w:r>
        <w:rPr>
          <w:rFonts w:ascii="Arial" w:hAnsi="Arial" w:eastAsia="Arial" w:cs="Arial"/>
          <w:b/>
          <w:bCs/>
          <w:color w:val="000000"/>
          <w:kern w:val="1"/>
          <w:sz w:val="24"/>
          <w:szCs w:val="24"/>
          <w:lang w:val="pt-br" w:bidi="ar-sa"/>
        </w:rPr>
        <w:t xml:space="preserve">Lote 1 </w:t>
      </w:r>
      <w:r>
        <w:rPr>
          <w:rFonts w:ascii="Arial" w:hAnsi="Arial" w:eastAsia="Arial" w:cs="Arial"/>
          <w:i/>
          <w:iCs/>
          <w:color w:val="000000"/>
          <w:kern w:val="1"/>
          <w:sz w:val="24"/>
          <w:szCs w:val="24"/>
          <w:lang w:val="pt-br" w:bidi="ar-sa"/>
        </w:rPr>
        <w:t>Etapa de Lances - Rodada 3</w:t>
      </w:r>
      <w:r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  <w:t>:</w:t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</w:pPr>
      <w:r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  <w:t>Manupa Comercio de Equipamentos e Ferramentas Eireli lance R$ 600.000,00, Bellan Transformações Veiculares Ltda lance R$ 597.000,00.</w:t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</w:pPr>
      <w:r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</w:pPr>
      <w:r>
        <w:rPr>
          <w:rFonts w:ascii="Arial" w:hAnsi="Arial" w:eastAsia="Arial" w:cs="Arial"/>
          <w:b/>
          <w:bCs/>
          <w:color w:val="000000"/>
          <w:kern w:val="1"/>
          <w:sz w:val="24"/>
          <w:szCs w:val="24"/>
          <w:lang w:val="pt-br" w:bidi="ar-sa"/>
        </w:rPr>
        <w:t xml:space="preserve">Lote 1 </w:t>
      </w:r>
      <w:r>
        <w:rPr>
          <w:rFonts w:ascii="Arial" w:hAnsi="Arial" w:eastAsia="Arial" w:cs="Arial"/>
          <w:i/>
          <w:iCs/>
          <w:color w:val="000000"/>
          <w:kern w:val="1"/>
          <w:sz w:val="24"/>
          <w:szCs w:val="24"/>
          <w:lang w:val="pt-br" w:bidi="ar-sa"/>
        </w:rPr>
        <w:t>Etapa de Lances - Rodada 4</w:t>
      </w:r>
      <w:r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  <w:t>:</w:t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</w:pPr>
      <w:r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  <w:t>Manupa Comercio de Equipamentos e Ferramentas Eireli lance R$ 585.000,00, Bellan Transformações Veiculares Ltda lance R$ 582.000,00.</w:t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</w:pPr>
      <w:r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</w:pPr>
      <w:r>
        <w:rPr>
          <w:rFonts w:ascii="Arial" w:hAnsi="Arial" w:eastAsia="Arial" w:cs="Arial"/>
          <w:b/>
          <w:bCs/>
          <w:color w:val="000000"/>
          <w:kern w:val="1"/>
          <w:sz w:val="24"/>
          <w:szCs w:val="24"/>
          <w:lang w:val="pt-br" w:bidi="ar-sa"/>
        </w:rPr>
        <w:t xml:space="preserve">Lote 1 </w:t>
      </w:r>
      <w:r>
        <w:rPr>
          <w:rFonts w:ascii="Arial" w:hAnsi="Arial" w:eastAsia="Arial" w:cs="Arial"/>
          <w:i/>
          <w:iCs/>
          <w:color w:val="000000"/>
          <w:kern w:val="1"/>
          <w:sz w:val="24"/>
          <w:szCs w:val="24"/>
          <w:lang w:val="pt-br" w:bidi="ar-sa"/>
        </w:rPr>
        <w:t>Etapa de Lances - Rodada 5</w:t>
      </w:r>
      <w:r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  <w:t>:</w:t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</w:pPr>
      <w:r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  <w:t>Manupa Comercio de Equipamentos e Ferramentas Eireli lance R$ 570.000,00, Bellan Transformações Veiculares Ltda lance R$ 567.000,00.</w:t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</w:pPr>
      <w:r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</w:pPr>
      <w:r>
        <w:rPr>
          <w:rFonts w:ascii="Arial" w:hAnsi="Arial" w:eastAsia="Arial" w:cs="Arial"/>
          <w:b/>
          <w:bCs/>
          <w:color w:val="000000"/>
          <w:kern w:val="1"/>
          <w:sz w:val="24"/>
          <w:szCs w:val="24"/>
          <w:lang w:val="pt-br" w:bidi="ar-sa"/>
        </w:rPr>
        <w:t xml:space="preserve">Lote 1 </w:t>
      </w:r>
      <w:r>
        <w:rPr>
          <w:rFonts w:ascii="Arial" w:hAnsi="Arial" w:eastAsia="Arial" w:cs="Arial"/>
          <w:i/>
          <w:iCs/>
          <w:color w:val="000000"/>
          <w:kern w:val="1"/>
          <w:sz w:val="24"/>
          <w:szCs w:val="24"/>
          <w:lang w:val="pt-br" w:bidi="ar-sa"/>
        </w:rPr>
        <w:t>Etapa de Lances - Rodada 6</w:t>
      </w:r>
      <w:r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  <w:t>:</w:t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</w:pPr>
      <w:r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  <w:t>Manupa Comercio de Equipamentos e Ferramentas Eireli lance R$ 555.000,00, Bellan Transformações Veiculares Ltda lance R$ 552.000,00.</w:t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</w:pPr>
      <w:r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</w:pPr>
      <w:r>
        <w:rPr>
          <w:rFonts w:ascii="Arial" w:hAnsi="Arial" w:eastAsia="Arial" w:cs="Arial"/>
          <w:b/>
          <w:bCs/>
          <w:color w:val="000000"/>
          <w:kern w:val="1"/>
          <w:sz w:val="24"/>
          <w:szCs w:val="24"/>
          <w:lang w:val="pt-br" w:bidi="ar-sa"/>
        </w:rPr>
        <w:t xml:space="preserve">Lote 1 </w:t>
      </w:r>
      <w:r>
        <w:rPr>
          <w:rFonts w:ascii="Arial" w:hAnsi="Arial" w:eastAsia="Arial" w:cs="Arial"/>
          <w:i/>
          <w:iCs/>
          <w:color w:val="000000"/>
          <w:kern w:val="1"/>
          <w:sz w:val="24"/>
          <w:szCs w:val="24"/>
          <w:lang w:val="pt-br" w:bidi="ar-sa"/>
        </w:rPr>
        <w:t>Etapa de Lances - Rodada 7</w:t>
      </w:r>
      <w:r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  <w:t>:</w:t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</w:pPr>
      <w:r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  <w:t>Manupa Comercio de Equipamentos e Ferramentas Eireli lance R$ 540.000,00, Bellan Transformações Veiculares Ltda lance R$ 537.000,00.</w:t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</w:pPr>
      <w:r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</w:pPr>
      <w:r>
        <w:rPr>
          <w:rFonts w:ascii="Arial" w:hAnsi="Arial" w:eastAsia="Arial" w:cs="Arial"/>
          <w:b/>
          <w:bCs/>
          <w:color w:val="000000"/>
          <w:kern w:val="1"/>
          <w:sz w:val="24"/>
          <w:szCs w:val="24"/>
          <w:lang w:val="pt-br" w:bidi="ar-sa"/>
        </w:rPr>
        <w:t xml:space="preserve">Lote 1 </w:t>
      </w:r>
      <w:r>
        <w:rPr>
          <w:rFonts w:ascii="Arial" w:hAnsi="Arial" w:eastAsia="Arial" w:cs="Arial"/>
          <w:i/>
          <w:iCs/>
          <w:color w:val="000000"/>
          <w:kern w:val="1"/>
          <w:sz w:val="24"/>
          <w:szCs w:val="24"/>
          <w:lang w:val="pt-br" w:bidi="ar-sa"/>
        </w:rPr>
        <w:t>Etapa de Lances - Rodada 8</w:t>
      </w:r>
      <w:r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  <w:t>:</w:t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</w:pPr>
      <w:r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  <w:t>Manupa Comercio de Equipamentos e Ferramentas Eireli lance R$ 525.000,00, Bellan Transformações Veiculares Ltda lance R$ 522.000,00.</w:t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</w:pPr>
      <w:r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</w:pPr>
      <w:r>
        <w:rPr>
          <w:rFonts w:ascii="Arial" w:hAnsi="Arial" w:eastAsia="Arial" w:cs="Arial"/>
          <w:b/>
          <w:bCs/>
          <w:color w:val="000000"/>
          <w:kern w:val="1"/>
          <w:sz w:val="24"/>
          <w:szCs w:val="24"/>
          <w:lang w:val="pt-br" w:bidi="ar-sa"/>
        </w:rPr>
        <w:t xml:space="preserve">Lote 1 </w:t>
      </w:r>
      <w:r>
        <w:rPr>
          <w:rFonts w:ascii="Arial" w:hAnsi="Arial" w:eastAsia="Arial" w:cs="Arial"/>
          <w:i/>
          <w:iCs/>
          <w:color w:val="000000"/>
          <w:kern w:val="1"/>
          <w:sz w:val="24"/>
          <w:szCs w:val="24"/>
          <w:lang w:val="pt-br" w:bidi="ar-sa"/>
        </w:rPr>
        <w:t>Etapa de Lances - Rodada 9</w:t>
      </w:r>
      <w:r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  <w:t>:</w:t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</w:pPr>
      <w:r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  <w:t>Manupa Comercio de Equipamentos e Ferramentas Eireli lance R$ 510.000,00.</w:t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</w:pPr>
      <w:r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</w:pPr>
      <w:r>
        <w:rPr>
          <w:rFonts w:ascii="Arial" w:hAnsi="Arial" w:eastAsia="Arial" w:cs="Arial"/>
          <w:b/>
          <w:bCs/>
          <w:color w:val="000000"/>
          <w:kern w:val="1"/>
          <w:sz w:val="24"/>
          <w:szCs w:val="24"/>
          <w:lang w:val="pt-br" w:bidi="ar-sa"/>
        </w:rPr>
        <w:t xml:space="preserve">Lote 1 </w:t>
      </w:r>
      <w:r>
        <w:rPr>
          <w:rFonts w:ascii="Arial" w:hAnsi="Arial" w:eastAsia="Arial" w:cs="Arial"/>
          <w:i/>
          <w:iCs/>
          <w:color w:val="000000"/>
          <w:kern w:val="1"/>
          <w:sz w:val="24"/>
          <w:szCs w:val="24"/>
          <w:lang w:val="pt-br" w:bidi="ar-sa"/>
        </w:rPr>
        <w:t>Etapa de Lances - Rodada 10</w:t>
      </w:r>
      <w:r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  <w:t>:</w:t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</w:pPr>
      <w:r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  <w:t>Manupa Comercio de Equipamentos e Ferramentas Eireli lance R$ 495.000,00.</w:t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</w:pPr>
      <w:r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</w:pPr>
      <w:r>
        <w:rPr>
          <w:rFonts w:ascii="Arial" w:hAnsi="Arial" w:eastAsia="Arial" w:cs="Arial"/>
          <w:b/>
          <w:bCs/>
          <w:color w:val="000000"/>
          <w:kern w:val="1"/>
          <w:sz w:val="24"/>
          <w:szCs w:val="24"/>
          <w:lang w:val="pt-br" w:bidi="ar-sa"/>
        </w:rPr>
        <w:t xml:space="preserve">Lote 1 </w:t>
      </w:r>
      <w:r>
        <w:rPr>
          <w:rFonts w:ascii="Arial" w:hAnsi="Arial" w:eastAsia="Arial" w:cs="Arial"/>
          <w:i/>
          <w:iCs/>
          <w:color w:val="000000"/>
          <w:kern w:val="1"/>
          <w:sz w:val="24"/>
          <w:szCs w:val="24"/>
          <w:lang w:val="pt-br" w:bidi="ar-sa"/>
        </w:rPr>
        <w:t>Etapa de Lances - Rodada 11</w:t>
      </w:r>
      <w:r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  <w:t>:</w:t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</w:pPr>
      <w:r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  <w:t xml:space="preserve">Manupa Comercio de Equipamentos e Ferramentas Eireli lance R$ 483.000,00 e não havendo mais lances para o lote a empresa </w:t>
      </w:r>
      <w:r>
        <w:rPr>
          <w:rFonts w:ascii="Arial" w:hAnsi="Arial" w:eastAsia="Arial" w:cs="Arial"/>
          <w:b/>
          <w:bCs/>
          <w:color w:val="000000"/>
          <w:kern w:val="1"/>
          <w:sz w:val="24"/>
          <w:szCs w:val="24"/>
          <w:lang w:val="pt-br" w:bidi="ar-sa"/>
        </w:rPr>
        <w:t>Manupa Comercio de Equipamentos e Ferramentas Eireli 03.093.776/0005-15 foi arrematante com o valor de R$ R$ 483.000,00 (quatrocentos e oitenta e três mil reais)</w:t>
      </w:r>
      <w:r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  <w:t>, e depois de aberto o envelope de habilitação e verificado a regularidade da documentação em conformidade com o edital, a mesma foi DECLARADA VENCEDORA do certame.</w:t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</w:pPr>
      <w:r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</w:pPr>
      <w:r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</w:pPr>
      <w:r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  <w:t>Valor total do certame</w:t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</w:pPr>
      <w:r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  <w:t>R$ 483.000,00 quatrocentos e oitenta e três mil reais.</w:t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Arial" w:hAnsi="Arial" w:eastAsia="Arial" w:cs="Arial"/>
          <w:b/>
          <w:bCs/>
          <w:color w:val="000000"/>
          <w:kern w:val="1"/>
          <w:sz w:val="24"/>
          <w:szCs w:val="24"/>
          <w:lang w:val="pt-br" w:bidi="ar-sa"/>
        </w:rPr>
      </w:pPr>
      <w:r>
        <w:rPr>
          <w:rFonts w:ascii="Arial" w:hAnsi="Arial" w:eastAsia="Arial" w:cs="Arial"/>
          <w:b/>
          <w:bCs/>
          <w:color w:val="000000"/>
          <w:kern w:val="1"/>
          <w:sz w:val="24"/>
          <w:szCs w:val="24"/>
          <w:lang w:val="pt-br" w:bidi="ar-sa"/>
        </w:rPr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Arial" w:hAnsi="Arial" w:eastAsia="Arial" w:cs="Arial"/>
          <w:b/>
          <w:bCs/>
          <w:color w:val="000000"/>
          <w:kern w:val="1"/>
          <w:sz w:val="24"/>
          <w:szCs w:val="24"/>
          <w:lang w:val="pt-br" w:bidi="ar-sa"/>
        </w:rPr>
      </w:pPr>
      <w:r>
        <w:rPr>
          <w:rFonts w:ascii="Arial" w:hAnsi="Arial" w:eastAsia="Arial" w:cs="Arial"/>
          <w:b/>
          <w:bCs/>
          <w:color w:val="000000"/>
          <w:kern w:val="1"/>
          <w:sz w:val="24"/>
          <w:szCs w:val="24"/>
          <w:lang w:val="pt-br" w:bidi="ar-sa"/>
        </w:rPr>
        <w:t>RESULTADO DA SESSÃO PÚBLICA</w:t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Arial" w:hAnsi="Arial" w:eastAsia="Arial" w:cs="Arial"/>
          <w:b/>
          <w:bCs/>
          <w:color w:val="000000"/>
          <w:kern w:val="1"/>
          <w:sz w:val="24"/>
          <w:szCs w:val="24"/>
          <w:lang w:val="pt-br" w:bidi="ar-sa"/>
        </w:rPr>
      </w:pPr>
      <w:r>
        <w:rPr>
          <w:rFonts w:ascii="Arial" w:hAnsi="Arial" w:eastAsia="Arial" w:cs="Arial"/>
          <w:b/>
          <w:bCs/>
          <w:color w:val="000000"/>
          <w:kern w:val="1"/>
          <w:sz w:val="24"/>
          <w:szCs w:val="24"/>
          <w:lang w:val="pt-br" w:bidi="ar-sa"/>
        </w:rPr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</w:pPr>
      <w:r>
        <w:rPr>
          <w:rFonts w:ascii="Arial" w:hAnsi="Arial" w:eastAsia="Arial" w:cs="Arial"/>
          <w:b/>
          <w:bCs/>
          <w:color w:val="000000"/>
          <w:kern w:val="1"/>
          <w:sz w:val="24"/>
          <w:szCs w:val="24"/>
          <w:lang w:val="pt-br" w:bidi="ar-sa"/>
        </w:rPr>
        <w:t xml:space="preserve">Manupa Comercio de Equipamentos e Ferramentas Eireli </w:t>
      </w:r>
      <w:r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  <w:t xml:space="preserve">no </w:t>
      </w:r>
      <w:r>
        <w:rPr>
          <w:rFonts w:ascii="Arial" w:hAnsi="Arial" w:eastAsia="Arial" w:cs="Arial"/>
          <w:b/>
          <w:bCs/>
          <w:color w:val="000000"/>
          <w:kern w:val="1"/>
          <w:sz w:val="24"/>
          <w:szCs w:val="24"/>
          <w:lang w:val="pt-br" w:bidi="ar-sa"/>
        </w:rPr>
        <w:t xml:space="preserve">item </w:t>
      </w:r>
      <w:r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  <w:t xml:space="preserve">(item 1/lote 1) no valor de R$ 483.000,00 (quatrocentos e oitenta e três mil reais) no valor total de </w:t>
      </w:r>
      <w:r>
        <w:rPr>
          <w:rFonts w:ascii="Arial" w:hAnsi="Arial" w:eastAsia="Arial" w:cs="Arial"/>
          <w:b/>
          <w:bCs/>
          <w:color w:val="000000"/>
          <w:kern w:val="1"/>
          <w:sz w:val="24"/>
          <w:szCs w:val="24"/>
          <w:lang w:val="pt-br" w:bidi="ar-sa"/>
        </w:rPr>
        <w:t xml:space="preserve">R$ 483.000,00 </w:t>
      </w:r>
      <w:r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  <w:t>(quatrocentos e oitenta e três mil reais).</w:t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</w:pPr>
      <w:r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</w:pPr>
      <w:r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  <w:t>Bellan Transformações Veiculares Ltda no lote 1 por "Declínio de lance"</w:t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</w:pPr>
      <w:r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</w:pPr>
      <w:r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</w:pPr>
      <w:r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  <w:t>A empresa Bellan Transformações Veiculares Ltda pede que seja comunicada a data da entrega, solicita também que a cópia do CAT - CCT e cópia da nota fiscal da transformação emitida pela empresa adaptadora para a empresa vencedora.</w:t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</w:pPr>
      <w:r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</w:pPr>
      <w:r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  <w:t>A empresa Manupa Comercio de Equipamentos e Ferramentas Eireli alega que ela não tem obrigação de apresentar os documentos solicitados pelo concorrente pois não constam em edital, que no seu entender conforme edital exige a sua única obrigação é de entregar os carros emplacados conforme as leis brasileiras exigem.</w:t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</w:pPr>
      <w:r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</w:pPr>
      <w:r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</w:pPr>
      <w:r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  <w:t>Vinte e seis dias do mês de julho do ano de dois mil e dezenove.</w:t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</w:pPr>
      <w:r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</w:pPr>
      <w:r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</w:r>
    </w:p>
    <w:p>
      <w:pPr>
        <w:spacing w:after="0" w:line="240" w:lineRule="auto"/>
        <w:jc w:val="both"/>
        <w:widowControl w:val="0"/>
        <w:rPr>
          <w:rFonts w:ascii="Arial" w:hAnsi="Arial" w:eastAsia="Arial" w:cs="Arial"/>
          <w:color w:val="000000"/>
          <w:sz w:val="24"/>
          <w:szCs w:val="24"/>
        </w:rPr>
      </w:pPr>
      <w:r>
        <w:rPr>
          <w:rFonts w:ascii="Arial" w:hAnsi="Arial" w:eastAsia="Arial" w:cs="Arial"/>
          <w:color w:val="000000"/>
          <w:sz w:val="24"/>
          <w:szCs w:val="24"/>
        </w:rPr>
        <w:t>________________________________________</w:t>
      </w:r>
    </w:p>
    <w:p>
      <w:pPr>
        <w:spacing w:after="0" w:line="240" w:lineRule="auto"/>
        <w:jc w:val="both"/>
        <w:widowControl w:val="0"/>
        <w:rPr>
          <w:rFonts w:ascii="Arial" w:hAnsi="Arial" w:eastAsia="Arial" w:cs="Arial"/>
          <w:color w:val="000000"/>
          <w:sz w:val="24"/>
          <w:szCs w:val="24"/>
        </w:rPr>
      </w:pPr>
      <w:r>
        <w:rPr>
          <w:rFonts w:ascii="Arial" w:hAnsi="Arial" w:eastAsia="Arial" w:cs="Arial"/>
          <w:color w:val="000000"/>
          <w:sz w:val="24"/>
          <w:szCs w:val="24"/>
        </w:rPr>
        <w:t>Reinaldo Basileu Guareschi ( Pregoeiro )</w:t>
      </w:r>
    </w:p>
    <w:p>
      <w:pPr>
        <w:spacing w:after="0" w:line="240" w:lineRule="auto"/>
        <w:jc w:val="both"/>
        <w:widowControl w:val="0"/>
        <w:rPr>
          <w:rFonts w:ascii="Arial" w:hAnsi="Arial" w:eastAsia="Arial" w:cs="Arial"/>
          <w:color w:val="000000"/>
          <w:sz w:val="24"/>
          <w:szCs w:val="24"/>
        </w:rPr>
      </w:pPr>
      <w:r>
        <w:rPr>
          <w:rFonts w:ascii="Arial" w:hAnsi="Arial" w:eastAsia="Arial" w:cs="Arial"/>
          <w:color w:val="000000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Arial" w:hAnsi="Arial" w:eastAsia="Arial" w:cs="Arial"/>
          <w:color w:val="000000"/>
          <w:sz w:val="24"/>
          <w:szCs w:val="24"/>
        </w:rPr>
      </w:pPr>
      <w:r>
        <w:rPr>
          <w:rFonts w:ascii="Arial" w:hAnsi="Arial" w:eastAsia="Arial" w:cs="Arial"/>
          <w:color w:val="000000"/>
          <w:sz w:val="24"/>
          <w:szCs w:val="24"/>
        </w:rPr>
        <w:t>________________________________________</w:t>
      </w:r>
    </w:p>
    <w:p>
      <w:pPr>
        <w:spacing w:after="0" w:line="240" w:lineRule="auto"/>
        <w:jc w:val="both"/>
        <w:widowControl w:val="0"/>
        <w:rPr>
          <w:rFonts w:ascii="Arial" w:hAnsi="Arial" w:eastAsia="Arial" w:cs="Arial"/>
          <w:color w:val="000000"/>
          <w:sz w:val="24"/>
          <w:szCs w:val="24"/>
        </w:rPr>
      </w:pPr>
      <w:r>
        <w:rPr>
          <w:rFonts w:ascii="Arial" w:hAnsi="Arial" w:eastAsia="Arial" w:cs="Arial"/>
          <w:color w:val="000000"/>
          <w:sz w:val="24"/>
          <w:szCs w:val="24"/>
        </w:rPr>
        <w:t>Evanderson Aragão Colombo ( Membro )</w:t>
      </w:r>
    </w:p>
    <w:p>
      <w:pPr>
        <w:spacing w:after="0" w:line="240" w:lineRule="auto"/>
        <w:jc w:val="both"/>
        <w:widowControl w:val="0"/>
        <w:rPr>
          <w:rFonts w:ascii="Arial" w:hAnsi="Arial" w:eastAsia="Arial" w:cs="Arial"/>
          <w:color w:val="000000"/>
          <w:sz w:val="24"/>
          <w:szCs w:val="24"/>
        </w:rPr>
      </w:pPr>
      <w:r>
        <w:rPr>
          <w:rFonts w:ascii="Arial" w:hAnsi="Arial" w:eastAsia="Arial" w:cs="Arial"/>
          <w:color w:val="000000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Arial" w:hAnsi="Arial" w:eastAsia="Arial" w:cs="Arial"/>
          <w:color w:val="000000"/>
          <w:sz w:val="24"/>
          <w:szCs w:val="24"/>
        </w:rPr>
      </w:pPr>
      <w:r>
        <w:rPr>
          <w:rFonts w:ascii="Arial" w:hAnsi="Arial" w:eastAsia="Arial" w:cs="Arial"/>
          <w:color w:val="000000"/>
          <w:sz w:val="24"/>
          <w:szCs w:val="24"/>
        </w:rPr>
        <w:t>________________________________________</w:t>
      </w:r>
    </w:p>
    <w:p>
      <w:pPr>
        <w:spacing w:after="0" w:line="240" w:lineRule="auto"/>
        <w:jc w:val="both"/>
        <w:widowControl w:val="0"/>
        <w:rPr>
          <w:rFonts w:ascii="Arial" w:hAnsi="Arial" w:eastAsia="Arial" w:cs="Arial"/>
          <w:color w:val="000000"/>
          <w:sz w:val="24"/>
          <w:szCs w:val="24"/>
        </w:rPr>
      </w:pPr>
      <w:r>
        <w:rPr>
          <w:rFonts w:ascii="Arial" w:hAnsi="Arial" w:eastAsia="Arial" w:cs="Arial"/>
          <w:color w:val="000000"/>
          <w:sz w:val="24"/>
          <w:szCs w:val="24"/>
        </w:rPr>
        <w:t>Sirleia de Almeida Leite ( Membro )</w:t>
      </w:r>
    </w:p>
    <w:p>
      <w:pPr>
        <w:spacing w:after="0" w:line="240" w:lineRule="auto"/>
        <w:jc w:val="both"/>
        <w:widowControl w:val="0"/>
        <w:rPr>
          <w:rFonts w:ascii="Arial" w:hAnsi="Arial" w:eastAsia="Arial" w:cs="Arial"/>
          <w:color w:val="000000"/>
          <w:sz w:val="24"/>
          <w:szCs w:val="24"/>
        </w:rPr>
      </w:pPr>
      <w:r>
        <w:rPr>
          <w:rFonts w:ascii="Arial" w:hAnsi="Arial" w:eastAsia="Arial" w:cs="Arial"/>
          <w:color w:val="000000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Arial" w:hAnsi="Arial" w:eastAsia="Arial" w:cs="Arial"/>
          <w:color w:val="000000"/>
          <w:sz w:val="24"/>
          <w:szCs w:val="24"/>
        </w:rPr>
      </w:pPr>
      <w:r>
        <w:rPr>
          <w:rFonts w:ascii="Arial" w:hAnsi="Arial" w:eastAsia="Arial" w:cs="Arial"/>
          <w:color w:val="000000"/>
          <w:sz w:val="24"/>
          <w:szCs w:val="24"/>
        </w:rPr>
        <w:t>________________________________________</w:t>
      </w:r>
    </w:p>
    <w:p>
      <w:pPr>
        <w:spacing w:after="0" w:line="240" w:lineRule="auto"/>
        <w:jc w:val="both"/>
        <w:widowControl w:val="0"/>
        <w:rPr>
          <w:rFonts w:ascii="Arial" w:hAnsi="Arial" w:eastAsia="Arial" w:cs="Arial"/>
          <w:color w:val="000000"/>
          <w:sz w:val="24"/>
          <w:szCs w:val="24"/>
        </w:rPr>
      </w:pPr>
      <w:r>
        <w:rPr>
          <w:rFonts w:ascii="Arial" w:hAnsi="Arial" w:eastAsia="Arial" w:cs="Arial"/>
          <w:color w:val="000000"/>
          <w:sz w:val="24"/>
          <w:szCs w:val="24"/>
        </w:rPr>
        <w:t>Maria Aparecida Alves ( Membro )</w:t>
      </w:r>
    </w:p>
    <w:p>
      <w:pPr>
        <w:spacing w:after="0" w:line="240" w:lineRule="auto"/>
        <w:jc w:val="both"/>
        <w:widowControl w:val="0"/>
        <w:rPr>
          <w:rFonts w:ascii="Arial" w:hAnsi="Arial" w:eastAsia="Arial" w:cs="Arial"/>
          <w:color w:val="000000"/>
          <w:sz w:val="24"/>
          <w:szCs w:val="24"/>
        </w:rPr>
      </w:pPr>
      <w:r>
        <w:rPr>
          <w:rFonts w:ascii="Arial" w:hAnsi="Arial" w:eastAsia="Arial" w:cs="Arial"/>
          <w:color w:val="000000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Arial" w:hAnsi="Arial" w:eastAsia="Arial" w:cs="Arial"/>
          <w:color w:val="000000"/>
          <w:sz w:val="24"/>
          <w:szCs w:val="24"/>
        </w:rPr>
      </w:pPr>
      <w:r>
        <w:rPr>
          <w:rFonts w:ascii="Arial" w:hAnsi="Arial" w:eastAsia="Arial" w:cs="Arial"/>
          <w:color w:val="000000"/>
          <w:sz w:val="24"/>
          <w:szCs w:val="24"/>
        </w:rPr>
        <w:t>________________________________________</w:t>
      </w:r>
    </w:p>
    <w:p>
      <w:pPr>
        <w:spacing w:after="0" w:line="240" w:lineRule="auto"/>
        <w:jc w:val="both"/>
        <w:widowControl w:val="0"/>
        <w:rPr>
          <w:rFonts w:ascii="Arial" w:hAnsi="Arial" w:eastAsia="Arial" w:cs="Arial"/>
          <w:color w:val="000000"/>
          <w:sz w:val="24"/>
          <w:szCs w:val="24"/>
        </w:rPr>
      </w:pPr>
      <w:r>
        <w:rPr>
          <w:rFonts w:ascii="Arial" w:hAnsi="Arial" w:eastAsia="Arial" w:cs="Arial"/>
          <w:color w:val="000000"/>
          <w:sz w:val="24"/>
          <w:szCs w:val="24"/>
        </w:rPr>
        <w:t>Ricardo Vieira da Silva ( Membro )</w:t>
      </w:r>
    </w:p>
    <w:p>
      <w:pPr>
        <w:spacing w:after="0" w:line="240" w:lineRule="auto"/>
        <w:jc w:val="both"/>
        <w:widowControl w:val="0"/>
        <w:rPr>
          <w:rFonts w:ascii="Arial" w:hAnsi="Arial" w:eastAsia="Arial" w:cs="Arial"/>
          <w:color w:val="000000"/>
          <w:sz w:val="24"/>
          <w:szCs w:val="24"/>
        </w:rPr>
      </w:pPr>
      <w:r>
        <w:rPr>
          <w:rFonts w:ascii="Arial" w:hAnsi="Arial" w:eastAsia="Arial" w:cs="Arial"/>
          <w:color w:val="000000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Arial" w:hAnsi="Arial" w:eastAsia="Arial" w:cs="Arial"/>
          <w:color w:val="000000"/>
          <w:sz w:val="24"/>
          <w:szCs w:val="24"/>
        </w:rPr>
      </w:pPr>
      <w:r>
        <w:rPr>
          <w:rFonts w:ascii="Arial" w:hAnsi="Arial" w:eastAsia="Arial" w:cs="Arial"/>
          <w:color w:val="000000"/>
          <w:sz w:val="24"/>
          <w:szCs w:val="24"/>
        </w:rPr>
        <w:t>________________________________________</w:t>
      </w:r>
    </w:p>
    <w:p>
      <w:pPr>
        <w:spacing w:after="0" w:line="240" w:lineRule="auto"/>
        <w:jc w:val="both"/>
        <w:widowControl w:val="0"/>
        <w:rPr>
          <w:rFonts w:ascii="Arial" w:hAnsi="Arial" w:eastAsia="Arial" w:cs="Arial"/>
          <w:color w:val="000000"/>
          <w:sz w:val="24"/>
          <w:szCs w:val="24"/>
        </w:rPr>
      </w:pPr>
      <w:r>
        <w:rPr>
          <w:rFonts w:ascii="Arial" w:hAnsi="Arial" w:eastAsia="Arial" w:cs="Arial"/>
          <w:color w:val="000000"/>
          <w:sz w:val="24"/>
          <w:szCs w:val="24"/>
        </w:rPr>
        <w:t>Paulo César Bruni ( Membro )</w:t>
      </w:r>
    </w:p>
    <w:p>
      <w:pPr>
        <w:spacing w:after="0" w:line="240" w:lineRule="auto"/>
        <w:jc w:val="both"/>
        <w:widowControl w:val="0"/>
        <w:rPr>
          <w:rFonts w:ascii="Arial" w:hAnsi="Arial" w:eastAsia="Arial" w:cs="Arial"/>
          <w:color w:val="000000"/>
          <w:sz w:val="24"/>
          <w:szCs w:val="24"/>
        </w:rPr>
      </w:pPr>
      <w:r>
        <w:rPr>
          <w:rFonts w:ascii="Arial" w:hAnsi="Arial" w:eastAsia="Arial" w:cs="Arial"/>
          <w:color w:val="000000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Arial" w:hAnsi="Arial" w:eastAsia="Arial" w:cs="Arial"/>
          <w:color w:val="000000"/>
          <w:sz w:val="24"/>
          <w:szCs w:val="24"/>
        </w:rPr>
      </w:pPr>
      <w:r>
        <w:rPr>
          <w:rFonts w:ascii="Arial" w:hAnsi="Arial" w:eastAsia="Arial" w:cs="Arial"/>
          <w:color w:val="000000"/>
          <w:sz w:val="24"/>
          <w:szCs w:val="24"/>
        </w:rPr>
        <w:t>________________________________________</w:t>
      </w:r>
    </w:p>
    <w:p>
      <w:pPr>
        <w:spacing w:after="0" w:line="240" w:lineRule="auto"/>
        <w:jc w:val="both"/>
        <w:widowControl w:val="0"/>
        <w:rPr>
          <w:rFonts w:ascii="Arial" w:hAnsi="Arial" w:eastAsia="Arial" w:cs="Arial"/>
          <w:b/>
          <w:bCs/>
          <w:color w:val="000000"/>
          <w:sz w:val="24"/>
          <w:szCs w:val="24"/>
        </w:rPr>
      </w:pPr>
      <w:r>
        <w:rPr>
          <w:rFonts w:ascii="Arial" w:hAnsi="Arial" w:eastAsia="Arial" w:cs="Arial"/>
          <w:b/>
          <w:bCs/>
          <w:color w:val="000000"/>
          <w:sz w:val="24"/>
          <w:szCs w:val="24"/>
        </w:rPr>
        <w:t>Manupa Comércio de Equipamentos e Ferramentas Ltda</w:t>
      </w:r>
    </w:p>
    <w:p>
      <w:pPr>
        <w:spacing w:after="0" w:line="240" w:lineRule="auto"/>
        <w:jc w:val="both"/>
        <w:widowControl w:val="0"/>
        <w:rPr>
          <w:rFonts w:ascii="Arial" w:hAnsi="Arial" w:eastAsia="Arial" w:cs="Arial"/>
          <w:color w:val="000000"/>
          <w:sz w:val="24"/>
          <w:szCs w:val="24"/>
        </w:rPr>
      </w:pPr>
      <w:r>
        <w:rPr>
          <w:rFonts w:ascii="Arial" w:hAnsi="Arial" w:eastAsia="Arial" w:cs="Arial"/>
          <w:color w:val="000000"/>
          <w:sz w:val="24"/>
          <w:szCs w:val="24"/>
        </w:rPr>
        <w:t>Dermecy Rosa junior</w:t>
      </w:r>
    </w:p>
    <w:p>
      <w:pPr>
        <w:spacing w:after="0" w:line="240" w:lineRule="auto"/>
        <w:jc w:val="both"/>
        <w:widowControl w:val="0"/>
        <w:rPr>
          <w:rFonts w:ascii="Arial" w:hAnsi="Arial" w:eastAsia="Arial" w:cs="Arial"/>
          <w:color w:val="000000"/>
          <w:sz w:val="24"/>
          <w:szCs w:val="24"/>
        </w:rPr>
      </w:pPr>
      <w:r>
        <w:rPr>
          <w:rFonts w:ascii="Arial" w:hAnsi="Arial" w:eastAsia="Arial" w:cs="Arial"/>
          <w:color w:val="000000"/>
          <w:sz w:val="24"/>
          <w:szCs w:val="24"/>
        </w:rPr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</w:pPr>
      <w:r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  <w:t>________________________________________</w:t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Arial" w:hAnsi="Arial" w:eastAsia="Arial" w:cs="Arial"/>
          <w:b/>
          <w:bCs/>
          <w:color w:val="000000"/>
          <w:kern w:val="1"/>
          <w:sz w:val="24"/>
          <w:szCs w:val="24"/>
          <w:lang w:val="pt-br" w:bidi="ar-sa"/>
        </w:rPr>
      </w:pPr>
      <w:r>
        <w:rPr>
          <w:rFonts w:ascii="Arial" w:hAnsi="Arial" w:eastAsia="Arial" w:cs="Arial"/>
          <w:b/>
          <w:bCs/>
          <w:color w:val="000000"/>
          <w:kern w:val="1"/>
          <w:sz w:val="24"/>
          <w:szCs w:val="24"/>
          <w:lang w:val="pt-br" w:bidi="ar-sa"/>
        </w:rPr>
        <w:t>Bellan Transformações Veiculares Ltda</w:t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</w:pPr>
      <w:r>
        <w:rPr>
          <w:rFonts w:ascii="Arial" w:hAnsi="Arial" w:eastAsia="Arial" w:cs="Arial"/>
          <w:color w:val="000000"/>
          <w:kern w:val="1"/>
          <w:sz w:val="24"/>
          <w:szCs w:val="24"/>
          <w:lang w:val="pt-br" w:bidi="ar-sa"/>
        </w:rPr>
        <w:t>Leonardo José de Oliveira Rocha</w:t>
      </w:r>
    </w:p>
    <w:p>
      <w:pPr>
        <w:spacing w:after="0" w:line="240" w:lineRule="auto"/>
        <w:jc w:val="both"/>
        <w:widowControl w:val="0"/>
        <w:rPr>
          <w:rFonts w:ascii="Arial" w:hAnsi="Arial" w:eastAsia="Arial" w:cs="Arial"/>
          <w:color w:val="000000"/>
          <w:sz w:val="24"/>
          <w:szCs w:val="24"/>
        </w:rPr>
      </w:pPr>
      <w:r>
        <w:rPr>
          <w:rFonts w:ascii="Arial" w:hAnsi="Arial" w:eastAsia="Arial" w:cs="Arial"/>
          <w:color w:val="000000"/>
          <w:sz w:val="24"/>
          <w:szCs w:val="24"/>
        </w:rPr>
      </w:r>
    </w:p>
    <w:sectPr>
      <w:footnotePr>
        <w:pos w:val="pageBottom"/>
        <w:numFmt w:val="decimal"/>
        <w:numStart w:val="1"/>
        <w:numRestart w:val="continuous"/>
      </w:footnotePr>
      <w:endnotePr>
        <w:pos w:val="docEnd"/>
        <w:numFmt w:val="decimal"/>
        <w:numStart w:val="1"/>
        <w:numRestart w:val="continuous"/>
      </w:endnotePr>
      <w:headerReference w:type="default" r:id="rId7"/>
      <w:footerReference w:type="default" r:id="rId8"/>
      <w:type w:val="nextPage"/>
      <w:pgSz w:h="15840" w:w="12240"/>
      <w:pgMar w:left="1701" w:top="1417" w:right="1701" w:bottom="1417" w:footer="0"/>
      <w:paperSrc w:first="7" w:other="7" a="0" b="0"/>
      <w:pgNumType w:fmt="decimal"/>
      <w:tmGutter w:val="3"/>
      <w:mirrorMargins w:val="0"/>
      <w:tmSection w:h="-2">
        <w:tmHeader w:id="0" w:h="0" edge="720" text="0">
          <w:shd w:val="none"/>
        </w:tmHeader>
      </w:tmSection>
      <w:guidesAndGridMasterPages Id="0" numberOfVerticalGuides="0" numberOfHorizontalGuides="0"/>
      <w:guidesAndGridMasterPages Id="1" numberOfVerticalGuides="0" numberOfHorizontalGuides="0"/>
      <w:guidesAndGridMasterPages Id="2" numberOfVerticalGuides="0" numberOfHorizontalGuides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default"/>
  </w:font>
  <w:font w:name="SimSun">
    <w:panose1 w:val="02010600030101010101"/>
    <w:charset w:val="00"/>
    <w:family w:val="auto"/>
    <w:pitch w:val="default"/>
  </w:font>
  <w:font w:name="Arial">
    <w:panose1 w:val="020B0604020202020204"/>
    <w:charset w:val="00"/>
    <w:family w:val="swiss"/>
    <w:pitch w:val="default"/>
  </w:font>
  <w:font w:name="Calibri">
    <w:panose1 w:val="020F0502020204030204"/>
    <w:charset w:val="00"/>
    <w:family w:val="swiss"/>
    <w:pitch w:val="default"/>
  </w:font>
  <w:font w:name="Tahoma">
    <w:panose1 w:val="020B0604030504040204"/>
    <w:charset w:val="00"/>
    <w:family w:val="swiss"/>
    <w:pitch w:val="default"/>
  </w:font>
  <w:font w:name="Cambria">
    <w:panose1 w:val="02040503050406030204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para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para1"/>
      <w:spacing/>
      <w:jc w:val="center"/>
      <w:tabs defTabSz="708">
        <w:tab w:val="left" w:pos="1245" w:leader="none"/>
        <w:tab w:val="center" w:pos="4712" w:leader="none"/>
      </w:tabs>
    </w:pPr>
    <w:r>
      <w:rPr>
        <w:noProof/>
      </w:rPr>
      <w:drawing>
        <wp:anchor distT="0" distB="0" distL="114300" distR="114300" simplePos="0" relativeHeight="251658241" behindDoc="0" locked="0" layoutInCell="0" hidden="0" allowOverlap="1">
          <wp:simplePos x="0" y="0"/>
          <wp:positionH relativeFrom="column">
            <wp:posOffset>2541270</wp:posOffset>
          </wp:positionH>
          <wp:positionV relativeFrom="paragraph">
            <wp:posOffset>-264160</wp:posOffset>
          </wp:positionV>
          <wp:extent cx="742950" cy="601345"/>
          <wp:effectExtent l="0" t="0" r="0" b="0"/>
          <wp:wrapNone/>
          <wp:docPr id="1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2"/>
                  <pic:cNvPicPr>
                    <a:picLocks noChangeAspect="1"/>
                    <a:extLst>
                      <a:ext uri="smNativeData">
                        <sm:smNativeData xmlns:sm="smNativeData" val="SMDATA_17_/Qs7XRMAAAAlAAAAEQAAAG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DAAAABAAAAAAAAAAAAAAAAA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EKAAAAAAAAAAAAAAAAAAAAIAAACiDwAAAAAAAAIAAABg/v//kgQAALMDAAAAAAAARxYAADABAAAoAAAACAAAAAEAAAABAAAA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42950" cy="601345"/>
                  </a:xfrm>
                  <a:prstGeom prst="rect">
                    <a:avLst/>
                  </a:prstGeom>
                  <a:solidFill>
                    <a:srgbClr val="FFFFFF"/>
                  </a:solidFill>
                  <a:ln w="9525">
                    <a:noFill/>
                  </a:ln>
                </pic:spPr>
              </pic:pic>
            </a:graphicData>
          </a:graphic>
        </wp:anchor>
      </w:drawing>
    </w:r>
    <w:r/>
  </w:p>
  <w:p>
    <w:pPr>
      <w:pStyle w:val="para1"/>
      <w:spacing/>
      <w:jc w:val="center"/>
      <w:tabs defTabSz="708">
        <w:tab w:val="left" w:pos="1245" w:leader="none"/>
        <w:tab w:val="center" w:pos="4712" w:leader="none"/>
      </w:tabs>
      <w:rPr>
        <w:rFonts w:ascii="Arial" w:hAnsi="Arial" w:cs="Arial"/>
        <w:b w:val="0"/>
        <w:bCs w:val="0"/>
      </w:rPr>
    </w:pPr>
    <w:r>
      <w:rPr>
        <w:rFonts w:ascii="Arial" w:hAnsi="Arial" w:cs="Arial"/>
        <w:b w:val="0"/>
        <w:bCs w:val="0"/>
      </w:rPr>
    </w:r>
  </w:p>
  <w:p>
    <w:pPr>
      <w:pStyle w:val="para1"/>
      <w:spacing/>
      <w:jc w:val="center"/>
      <w:tabs defTabSz="708">
        <w:tab w:val="left" w:pos="1245" w:leader="none"/>
        <w:tab w:val="center" w:pos="4712" w:leader="none"/>
      </w:tabs>
      <w:rPr>
        <w:rFonts w:ascii="Arial" w:hAnsi="Arial" w:cs="Arial"/>
        <w:bCs w:val="0"/>
        <w:sz w:val="22"/>
        <w:szCs w:val="22"/>
      </w:rPr>
    </w:pPr>
    <w:r>
      <w:rPr>
        <w:rFonts w:ascii="Arial" w:hAnsi="Arial" w:cs="Arial"/>
        <w:bCs w:val="0"/>
        <w:sz w:val="22"/>
        <w:szCs w:val="22"/>
      </w:rPr>
      <w:t>Prefeitura Municipal de São Domingos do Norte</w:t>
    </w:r>
  </w:p>
  <w:p>
    <w:pPr>
      <w:spacing w:after="0" w:line="240" w:lineRule="auto"/>
      <w:jc w:val="center"/>
      <w:rPr>
        <w:rFonts w:ascii="Arial" w:hAnsi="Arial" w:cs="Arial"/>
        <w:color w:val="000000"/>
      </w:rPr>
    </w:pPr>
    <w:r>
      <w:rPr>
        <w:rFonts w:ascii="Arial" w:hAnsi="Arial" w:cs="Arial"/>
        <w:color w:val="000000"/>
      </w:rPr>
      <w:t>Rodovia Gether Lopes de Farias - s/nº Bairro Emílio Calegari - São Domingos do Norte/ES – CEP: 29745-000 - Telefax: (027) 3742 0200 - CNPJ 36.350.312/0001-72</w:t>
    </w:r>
  </w:p>
  <w:p>
    <w:pPr>
      <w:pStyle w:val="para2"/>
    </w:pPr>
    <w:r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view w:val="print"/>
  <w:defaultTabStop w:val="708"/>
  <w:autoHyphenation w:val="0"/>
  <w:doNotShadeFormData w:val="0"/>
  <w:captions>
    <w:caption w:name="Tabela" w:pos="below" w:numFmt="decimal"/>
    <w:caption w:name="Figura" w:pos="below" w:numFmt="decimal"/>
    <w:caption w:name="Imagem" w:pos="below" w:numFmt="decimal"/>
  </w:captions>
  <w:drawingGridHorizontalSpacing w:val="283"/>
  <w:drawingGridVerticalSpacing w:val="283"/>
  <w:revisionView w:comments="1" w:markup="1" w:insDel="1" w:formatting="1"/>
  <w:footnotePr>
    <w:pos w:val="pageBottom"/>
    <w:numFmt w:val="decimal"/>
    <w:numStart w:val="1"/>
    <w:numRestart w:val="continuous"/>
  </w:footnotePr>
  <w:endnotePr>
    <w:pos w:val="docEnd"/>
    <w:numFmt w:val="decimal"/>
    <w:numStart w:val="1"/>
    <w:numRestart w:val="continuous"/>
  </w:endnotePr>
  <w:compat/>
  <w:shapeDefaults>
    <o:shapedefaults v:ext="edit" spidmax="3073"/>
    <o:shapelayout v:ext="edit">
      <o:rules v:ext="edit"/>
    </o:shapelayout>
  </w:shapeDefaults>
  <w:tmPrefOne w:val="17"/>
  <w:tmPrefTwo w:val="1"/>
  <w:tmFmtPref w:val="189283435"/>
  <w:tmCommentsPr>
    <w:tmCommentsPlace w:val="0"/>
    <w:tmCommentsWidth w:val="3119"/>
    <w:tmCommentsColor w:val="-1"/>
  </w:tmCommentsPr>
  <w:tmReviewPr>
    <w:tmReviewEnabled w:val="0"/>
    <w:tmReviewShow w:val="1"/>
    <w:tmReviewPrint w:val="0"/>
    <w:tmRevisionNum w:val="6"/>
    <w:tmReviewMarkIns w:val="4"/>
    <w:tmReviewColorIns w:val="-1"/>
    <w:tmReviewMarkDel w:val="6"/>
    <w:tmReviewColorDel w:val="-1"/>
    <w:tmReviewMarkFmt w:val="1"/>
    <w:tmReviewColorFmt w:val="-1"/>
    <w:tmReviewMarkLn w:val="1"/>
    <w:tmReviewColorLn w:val="0"/>
    <w:tmReviewToolTip w:val="1"/>
  </w:tmReviewPr>
  <w:tmLastPos>
    <w:tmLastPosPage w:val="2"/>
    <w:tmLastPosSelect w:val="0"/>
    <w:tmLastPosFrameIdx w:val="0"/>
    <w:tmLastPosCaret>
      <w:tmLastPosPgfIdx w:val="73"/>
      <w:tmLastPosIdx w:val="0"/>
    </w:tmLastPosCaret>
    <w:tmLastPosAnchor>
      <w:tmLastPosPgfIdx w:val="0"/>
      <w:tmLastPosIdx w:val="0"/>
    </w:tmLastPosAnchor>
    <w:tmLastPosTblRect w:left="0" w:top="0" w:right="0" w:bottom="0"/>
  </w:tmLastPos>
  <w:tmAppRevision w:date="1564150781" w:val="966" w:fileVer="342" w:fileVerOS="4"/>
  <w:guidesAndGrid showGuides="1" lockGuides="0" snapToGuides="1" snapToPageMargins="0" tolerance="8" gridDistanceHorizontal="283" gridDistanceVertical="283" showGrid="0" snapToGrid="0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eastAsia="Calibri" w:cs="Times New Roman"/>
        <w:sz w:val="22"/>
        <w:szCs w:val="22"/>
        <w:lang w:val="pt-br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</w:style>
  <w:style w:type="paragraph" w:styleId="para1">
    <w:name w:val="heading 3"/>
    <w:qFormat/>
    <w:basedOn w:val="para0"/>
    <w:next w:val="para0"/>
    <w:pPr>
      <w:spacing w:after="0" w:line="240" w:lineRule="auto"/>
      <w:keepNext/>
      <w:outlineLvl w:val="2"/>
    </w:pPr>
    <w:rPr>
      <w:rFonts w:ascii="Times New Roman" w:hAnsi="Times New Roman" w:eastAsia="Times New Roman"/>
      <w:b/>
      <w:bCs/>
      <w:color w:val="000000"/>
      <w:sz w:val="24"/>
      <w:szCs w:val="24"/>
    </w:rPr>
  </w:style>
  <w:style w:type="paragraph" w:styleId="para2">
    <w:name w:val="Header"/>
    <w:qFormat/>
    <w:basedOn w:val="para0"/>
    <w:pPr>
      <w:spacing w:after="0" w:line="240" w:lineRule="auto"/>
      <w:tabs defTabSz="708">
        <w:tab w:val="center" w:pos="4252" w:leader="none"/>
        <w:tab w:val="right" w:pos="8504" w:leader="none"/>
      </w:tabs>
    </w:pPr>
  </w:style>
  <w:style w:type="paragraph" w:styleId="para3">
    <w:name w:val="Footer"/>
    <w:qFormat/>
    <w:basedOn w:val="para0"/>
    <w:pPr>
      <w:spacing w:after="0" w:line="240" w:lineRule="auto"/>
      <w:tabs defTabSz="708">
        <w:tab w:val="center" w:pos="4252" w:leader="none"/>
        <w:tab w:val="right" w:pos="8504" w:leader="none"/>
      </w:tabs>
    </w:pPr>
  </w:style>
  <w:style w:type="paragraph" w:styleId="para4">
    <w:name w:val="Balloon Text"/>
    <w:qFormat/>
    <w:basedOn w:val="par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char0" w:default="1">
    <w:name w:val="Default Paragraph Font"/>
  </w:style>
  <w:style w:type="character" w:styleId="char1" w:customStyle="1">
    <w:name w:val="Cabeçalho Char"/>
    <w:basedOn w:val="char0"/>
  </w:style>
  <w:style w:type="character" w:styleId="char2" w:customStyle="1">
    <w:name w:val="Rodapé Char"/>
    <w:basedOn w:val="char0"/>
  </w:style>
  <w:style w:type="character" w:styleId="char3" w:customStyle="1">
    <w:name w:val="Título 3 Char"/>
    <w:basedOn w:val="char0"/>
    <w:rPr>
      <w:rFonts w:ascii="Times New Roman" w:hAnsi="Times New Roman" w:eastAsia="Times New Roman" w:cs="Times New Roman"/>
      <w:b/>
      <w:bCs/>
      <w:color w:val="000000"/>
      <w:sz w:val="24"/>
      <w:szCs w:val="24"/>
    </w:rPr>
  </w:style>
  <w:style w:type="character" w:styleId="char4" w:customStyle="1">
    <w:name w:val="Texto de balão Char"/>
    <w:basedOn w:val="char0"/>
    <w:rPr>
      <w:rFonts w:ascii="Tahoma" w:hAnsi="Tahoma" w:cs="Tahoma"/>
      <w:sz w:val="16"/>
      <w:szCs w:val="16"/>
    </w:rPr>
  </w:style>
  <w:style w:type="table" w:default="1" w:styleId="TableNormal">
    <w:name w:val="Tabela normal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hAnsi="Calibri" w:eastAsia="Calibri" w:cs="Times New Roman"/>
        <w:sz w:val="22"/>
        <w:szCs w:val="22"/>
        <w:lang w:val="pt-br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</w:style>
  <w:style w:type="paragraph" w:styleId="para1">
    <w:name w:val="heading 3"/>
    <w:qFormat/>
    <w:basedOn w:val="para0"/>
    <w:next w:val="para0"/>
    <w:pPr>
      <w:spacing w:after="0" w:line="240" w:lineRule="auto"/>
      <w:keepNext/>
      <w:outlineLvl w:val="2"/>
    </w:pPr>
    <w:rPr>
      <w:rFonts w:ascii="Times New Roman" w:hAnsi="Times New Roman" w:eastAsia="Times New Roman"/>
      <w:b/>
      <w:bCs/>
      <w:color w:val="000000"/>
      <w:sz w:val="24"/>
      <w:szCs w:val="24"/>
    </w:rPr>
  </w:style>
  <w:style w:type="paragraph" w:styleId="para2">
    <w:name w:val="Header"/>
    <w:qFormat/>
    <w:basedOn w:val="para0"/>
    <w:pPr>
      <w:spacing w:after="0" w:line="240" w:lineRule="auto"/>
      <w:tabs defTabSz="708">
        <w:tab w:val="center" w:pos="4252" w:leader="none"/>
        <w:tab w:val="right" w:pos="8504" w:leader="none"/>
      </w:tabs>
    </w:pPr>
  </w:style>
  <w:style w:type="paragraph" w:styleId="para3">
    <w:name w:val="Footer"/>
    <w:qFormat/>
    <w:basedOn w:val="para0"/>
    <w:pPr>
      <w:spacing w:after="0" w:line="240" w:lineRule="auto"/>
      <w:tabs defTabSz="708">
        <w:tab w:val="center" w:pos="4252" w:leader="none"/>
        <w:tab w:val="right" w:pos="8504" w:leader="none"/>
      </w:tabs>
    </w:pPr>
  </w:style>
  <w:style w:type="paragraph" w:styleId="para4">
    <w:name w:val="Balloon Text"/>
    <w:qFormat/>
    <w:basedOn w:val="par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char0" w:default="1">
    <w:name w:val="Default Paragraph Font"/>
  </w:style>
  <w:style w:type="character" w:styleId="char1" w:customStyle="1">
    <w:name w:val="Cabeçalho Char"/>
    <w:basedOn w:val="char0"/>
  </w:style>
  <w:style w:type="character" w:styleId="char2" w:customStyle="1">
    <w:name w:val="Rodapé Char"/>
    <w:basedOn w:val="char0"/>
  </w:style>
  <w:style w:type="character" w:styleId="char3" w:customStyle="1">
    <w:name w:val="Título 3 Char"/>
    <w:basedOn w:val="char0"/>
    <w:rPr>
      <w:rFonts w:ascii="Times New Roman" w:hAnsi="Times New Roman" w:eastAsia="Times New Roman" w:cs="Times New Roman"/>
      <w:b/>
      <w:bCs/>
      <w:color w:val="000000"/>
      <w:sz w:val="24"/>
      <w:szCs w:val="24"/>
    </w:rPr>
  </w:style>
  <w:style w:type="character" w:styleId="char4" w:customStyle="1">
    <w:name w:val="Texto de balão Char"/>
    <w:basedOn w:val="char0"/>
    <w:rPr>
      <w:rFonts w:ascii="Tahoma" w:hAnsi="Tahoma" w:cs="Tahoma"/>
      <w:sz w:val="16"/>
      <w:szCs w:val="16"/>
    </w:rPr>
  </w:style>
  <w:style w:type="table" w:default="1" w:styleId="TableNormal">
    <w:name w:val="Tabela normal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 ?>
<Relationships xmlns="http://schemas.openxmlformats.org/package/2006/relationships"><Relationship Id="rId1" Type="http://schemas.openxmlformats.org/officeDocument/2006/relationships/webSettings" Target="webSettings.xml"/><Relationship Id="rId2" Type="http://schemas.openxmlformats.org/officeDocument/2006/relationships/settings" Target="settings.xml"/><Relationship Id="rId3" Type="http://schemas.openxmlformats.org/officeDocument/2006/relationships/theme" Target="theme/theme1.xml"/><Relationship Id="rId4" Type="http://schemas.openxmlformats.org/officeDocument/2006/relationships/fontTable" Target="fontTable.xml"/><Relationship Id="rId5" Type="http://schemas.openxmlformats.org/officeDocument/2006/relationships/styles" Target="styles.xml"/><Relationship Id="rId6" Type="http://schemas.microsoft.com/office/2007/relationships/stylesWithEffects" Target="stylesWithEffects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header1.xml.rels><?xml version="1.0" encoding="UTF-8" standalone="yes" ?>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imes New Roman"/>
        <a:ea typeface="Times New Roman"/>
        <a:cs typeface="Times New Roman"/>
      </a:majorFont>
      <a:minorFont>
        <a:latin typeface="Calibri"/>
        <a:ea typeface="Calibri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TextMaker free rev.966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PMSDN</dc:creator>
  <cp:keywords/>
  <dc:description/>
  <cp:lastModifiedBy/>
  <cp:revision>6</cp:revision>
  <cp:lastPrinted>2019-07-26T14:19:49Z</cp:lastPrinted>
  <dcterms:created xsi:type="dcterms:W3CDTF">2018-07-18T14:04:00Z</dcterms:created>
  <dcterms:modified xsi:type="dcterms:W3CDTF">2019-07-26T14:19:41Z</dcterms:modified>
</cp:coreProperties>
</file>