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6D9" w:rsidRDefault="00BB56D9">
      <w:pPr>
        <w:pStyle w:val="Ttulo1"/>
        <w:spacing w:before="0"/>
        <w:jc w:val="left"/>
        <w:rPr>
          <w:b w:val="0"/>
          <w:color w:val="000000"/>
          <w:spacing w:val="-3"/>
          <w:sz w:val="22"/>
          <w:szCs w:val="22"/>
        </w:rPr>
      </w:pPr>
      <w:bookmarkStart w:id="0" w:name="_GoBack"/>
      <w:bookmarkEnd w:id="0"/>
    </w:p>
    <w:p w:rsidR="00BB56D9" w:rsidRDefault="00071D58">
      <w:pPr>
        <w:pStyle w:val="Ttulo1"/>
        <w:spacing w:before="0"/>
        <w:rPr>
          <w:b w:val="0"/>
          <w:color w:val="000000"/>
          <w:spacing w:val="-3"/>
          <w:sz w:val="22"/>
          <w:szCs w:val="22"/>
        </w:rPr>
      </w:pPr>
      <w:r>
        <w:rPr>
          <w:b w:val="0"/>
          <w:color w:val="000000"/>
          <w:spacing w:val="-3"/>
          <w:sz w:val="22"/>
          <w:szCs w:val="22"/>
        </w:rPr>
        <w:t>COMISSÃO PERMANENTE DE PREGÃO – CPP/PMSDN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Ttulo5"/>
        <w:spacing w:before="0"/>
        <w:rPr>
          <w:b/>
          <w:color w:val="000000"/>
          <w:spacing w:val="-3"/>
          <w:sz w:val="22"/>
          <w:szCs w:val="22"/>
        </w:rPr>
      </w:pPr>
      <w:r>
        <w:rPr>
          <w:b/>
          <w:color w:val="000000"/>
          <w:spacing w:val="-3"/>
          <w:sz w:val="22"/>
          <w:szCs w:val="22"/>
        </w:rPr>
        <w:t>PREGÃO PRESENCIAL 28/2019 - EXCLUSIVA ME/EPP</w:t>
      </w: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071D58">
      <w:pPr>
        <w:pStyle w:val="Ttulo3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RECIBO</w:t>
      </w: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071D58">
      <w:pPr>
        <w:pStyle w:val="Corpodetexto21"/>
        <w:spacing w:before="0" w:line="240" w:lineRule="auto"/>
        <w:ind w:firstLine="0"/>
        <w:rPr>
          <w:b/>
          <w:color w:val="000000"/>
          <w:spacing w:val="-3"/>
          <w:szCs w:val="22"/>
        </w:rPr>
      </w:pPr>
      <w:r>
        <w:rPr>
          <w:color w:val="000000"/>
          <w:spacing w:val="-3"/>
          <w:szCs w:val="22"/>
        </w:rPr>
        <w:t xml:space="preserve">Recebi da Comissão Permanente de Pregão da Prefeitura Municipal de São Domingos do Norte - Estado do Espírito Santo, a cópia do Edital modalidade PREGÃO PRESENCIAL Nº </w:t>
      </w:r>
      <w:r>
        <w:rPr>
          <w:b/>
          <w:color w:val="000000"/>
          <w:spacing w:val="-3"/>
          <w:szCs w:val="22"/>
        </w:rPr>
        <w:t>28/2019</w:t>
      </w:r>
      <w:r>
        <w:rPr>
          <w:color w:val="000000"/>
          <w:spacing w:val="-3"/>
          <w:szCs w:val="22"/>
        </w:rPr>
        <w:t xml:space="preserve">, para abertura às </w:t>
      </w:r>
      <w:r>
        <w:rPr>
          <w:b/>
          <w:color w:val="000000"/>
          <w:spacing w:val="-3"/>
          <w:szCs w:val="22"/>
        </w:rPr>
        <w:t>9h do dia 27 de agosto de 2019.</w:t>
      </w: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071D58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São Domingos do Norte/ES.....</w:t>
      </w:r>
      <w:r>
        <w:rPr>
          <w:color w:val="000000"/>
          <w:spacing w:val="-3"/>
          <w:sz w:val="22"/>
          <w:szCs w:val="22"/>
        </w:rPr>
        <w:t>.../.........../..........</w:t>
      </w: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.............................................................................................</w:t>
      </w:r>
    </w:p>
    <w:p w:rsidR="00BB56D9" w:rsidRDefault="00071D58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E-MAIL</w:t>
      </w: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.............................................................................................</w:t>
      </w:r>
    </w:p>
    <w:p w:rsidR="00BB56D9" w:rsidRDefault="00071D58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TELEFONE/FAX</w:t>
      </w:r>
    </w:p>
    <w:p w:rsidR="00BB56D9" w:rsidRDefault="00BB56D9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..................</w:t>
      </w:r>
      <w:r>
        <w:rPr>
          <w:color w:val="000000"/>
          <w:spacing w:val="-3"/>
          <w:sz w:val="22"/>
          <w:szCs w:val="22"/>
        </w:rPr>
        <w:t>...........................................................................</w:t>
      </w:r>
    </w:p>
    <w:p w:rsidR="00BB56D9" w:rsidRDefault="00071D58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 xml:space="preserve">ASSINATURA 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</w:p>
    <w:p w:rsidR="00BB56D9" w:rsidRDefault="00071D58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NOME DA EMPRESA E CARIMBO DE CNPJ</w:t>
      </w: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071D58">
      <w:pPr>
        <w:pStyle w:val="ANEXO-Ttulo"/>
        <w:spacing w:before="0" w:after="0"/>
        <w:jc w:val="both"/>
        <w:rPr>
          <w:i w:val="0"/>
          <w:color w:val="000000"/>
          <w:sz w:val="22"/>
          <w:szCs w:val="22"/>
        </w:rPr>
      </w:pPr>
      <w:r>
        <w:rPr>
          <w:i w:val="0"/>
          <w:color w:val="000000"/>
          <w:sz w:val="22"/>
          <w:szCs w:val="22"/>
        </w:rPr>
        <w:lastRenderedPageBreak/>
        <w:t>EDITAL DE PREGÃO PRESENCIAL N</w:t>
      </w:r>
      <w:r>
        <w:rPr>
          <w:i w:val="0"/>
          <w:color w:val="000000"/>
          <w:sz w:val="22"/>
          <w:szCs w:val="22"/>
          <w:u w:val="single"/>
          <w:vertAlign w:val="superscript"/>
        </w:rPr>
        <w:t>o</w:t>
      </w:r>
      <w:r>
        <w:rPr>
          <w:i w:val="0"/>
          <w:color w:val="000000"/>
          <w:sz w:val="22"/>
          <w:szCs w:val="22"/>
        </w:rPr>
        <w:t xml:space="preserve"> 28/2019 - EXCLUSIVA ME/EPP</w:t>
      </w:r>
    </w:p>
    <w:p w:rsidR="00BB56D9" w:rsidRDefault="00BB56D9">
      <w:pPr>
        <w:pStyle w:val="ANEXO-Ttulo"/>
        <w:spacing w:before="0" w:after="0"/>
        <w:jc w:val="both"/>
        <w:rPr>
          <w:i w:val="0"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A Prefeitura Municipal de São Domingos do Norte, </w:t>
      </w:r>
      <w:r>
        <w:rPr>
          <w:sz w:val="22"/>
          <w:szCs w:val="22"/>
        </w:rPr>
        <w:t xml:space="preserve">Estado do Espírito Santo, pessoa Jurídica de Direito Público Interno, sediado na Rod. Gether Lopes de Farias, s/nº - São Domingos do Norte/ES, inscrito no Cadastro Nacional de Pessoa Jurídica sob o Nº 36.350.312/0001-72 por meio da Secretaria Municipal do </w:t>
      </w:r>
      <w:r>
        <w:rPr>
          <w:sz w:val="22"/>
          <w:szCs w:val="22"/>
        </w:rPr>
        <w:t>Trabalho, Assistência e Desenvolvimento Social de São Domingos do Norte</w:t>
      </w:r>
      <w:r>
        <w:rPr>
          <w:color w:val="000000"/>
          <w:sz w:val="22"/>
          <w:szCs w:val="22"/>
        </w:rPr>
        <w:t>, torna público para conhecimento dos interessados, que realizará licitação na modalidade "Pregão Presencial", do tipo “menor preço por lote”, para conhecimento dos interessados, que re</w:t>
      </w:r>
      <w:r>
        <w:rPr>
          <w:color w:val="000000"/>
          <w:sz w:val="22"/>
          <w:szCs w:val="22"/>
        </w:rPr>
        <w:t xml:space="preserve">alizará licitação na modalidade "Pregão Presencial", sob o critério “menor preço por lote”, para </w:t>
      </w:r>
      <w:r>
        <w:rPr>
          <w:b/>
          <w:bCs/>
          <w:color w:val="000000"/>
          <w:sz w:val="22"/>
          <w:szCs w:val="22"/>
        </w:rPr>
        <w:t>MATERIAL DE CONSUMO (MATERIAIS PARA MANUTENÇÃO DA BANDA MUSICAL NATHALINO LEOPOLDINO)</w:t>
      </w:r>
      <w:r>
        <w:rPr>
          <w:color w:val="000000"/>
          <w:sz w:val="22"/>
          <w:szCs w:val="22"/>
        </w:rPr>
        <w:t>, conforme Processos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3039/2019, devidamente aprovado pela autoridade co</w:t>
      </w:r>
      <w:r>
        <w:rPr>
          <w:color w:val="000000"/>
          <w:sz w:val="22"/>
          <w:szCs w:val="22"/>
        </w:rPr>
        <w:t>mpetente. O Pregão será realizado pelo pregoeiro e Equipe de Apoio, designados pela Portaria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7.627, de 01/04/2019, publicada em 01/04/2019, e regido pela Lei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10.520, de 17 de julho de 2002 e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subsidiariamente, pela Lei Federal n</w:t>
      </w:r>
      <w:r>
        <w:rPr>
          <w:color w:val="000000"/>
          <w:sz w:val="22"/>
          <w:szCs w:val="22"/>
          <w:vertAlign w:val="superscript"/>
        </w:rPr>
        <w:t>o</w:t>
      </w:r>
      <w:r>
        <w:rPr>
          <w:color w:val="000000"/>
          <w:sz w:val="22"/>
          <w:szCs w:val="22"/>
        </w:rPr>
        <w:t xml:space="preserve"> 8.666/93, LC 123/2006</w:t>
      </w:r>
      <w:r>
        <w:rPr>
          <w:color w:val="000000"/>
          <w:sz w:val="22"/>
          <w:szCs w:val="22"/>
        </w:rPr>
        <w:t>, Decreto Federal 3.555/00, bem como as demais normas pertinentes e condições estabelecidas no presente Edital.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1 - DISPOSIÇÃO PRELIMINAR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1.1. O Pregão Presencial será realizado em sessão pública, em todas as suas fases.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1.2. Os trabalhos serão conduzidos</w:t>
      </w:r>
      <w:r>
        <w:rPr>
          <w:color w:val="000000"/>
          <w:sz w:val="22"/>
          <w:szCs w:val="22"/>
        </w:rPr>
        <w:t xml:space="preserve"> por servidor do órgão promotor do certame, denominado pregoeiro.</w:t>
      </w: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1.3. </w:t>
      </w:r>
      <w:r>
        <w:rPr>
          <w:b/>
          <w:color w:val="000000"/>
          <w:sz w:val="22"/>
          <w:szCs w:val="22"/>
        </w:rPr>
        <w:t>DATA E HORÁRIO DA ENTREGA DAS PROPOSTAS NO PROTOCOLO</w:t>
      </w:r>
      <w:r>
        <w:rPr>
          <w:color w:val="000000"/>
          <w:sz w:val="22"/>
          <w:szCs w:val="22"/>
        </w:rPr>
        <w:t xml:space="preserve">: até 8h do dia </w:t>
      </w:r>
      <w:r>
        <w:rPr>
          <w:b/>
          <w:color w:val="000000"/>
          <w:sz w:val="22"/>
          <w:szCs w:val="22"/>
        </w:rPr>
        <w:t>27/08/2019.</w:t>
      </w: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1.4. </w:t>
      </w:r>
      <w:r>
        <w:rPr>
          <w:b/>
          <w:color w:val="000000"/>
          <w:sz w:val="22"/>
          <w:szCs w:val="22"/>
        </w:rPr>
        <w:t>DATA E HORÁRIO DO CREDENCIAMENTO</w:t>
      </w:r>
      <w:r>
        <w:rPr>
          <w:color w:val="000000"/>
          <w:sz w:val="22"/>
          <w:szCs w:val="22"/>
        </w:rPr>
        <w:t>: até às 8h30 do dia</w:t>
      </w:r>
      <w:r>
        <w:rPr>
          <w:b/>
          <w:color w:val="000000"/>
          <w:sz w:val="22"/>
          <w:szCs w:val="22"/>
        </w:rPr>
        <w:t xml:space="preserve"> 27/08/2019.</w:t>
      </w: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1.5. </w:t>
      </w:r>
      <w:r>
        <w:rPr>
          <w:b/>
          <w:color w:val="000000"/>
          <w:sz w:val="22"/>
          <w:szCs w:val="22"/>
        </w:rPr>
        <w:t xml:space="preserve">DATA E HORÁRIO DE ABERTURA DA </w:t>
      </w:r>
      <w:r>
        <w:rPr>
          <w:b/>
          <w:color w:val="000000"/>
          <w:sz w:val="22"/>
          <w:szCs w:val="22"/>
        </w:rPr>
        <w:t>SESSÃO PÚBLICA</w:t>
      </w:r>
      <w:r>
        <w:rPr>
          <w:color w:val="000000"/>
          <w:sz w:val="22"/>
          <w:szCs w:val="22"/>
        </w:rPr>
        <w:t xml:space="preserve">: às 9h </w:t>
      </w:r>
      <w:r>
        <w:rPr>
          <w:b/>
          <w:color w:val="000000"/>
          <w:sz w:val="22"/>
          <w:szCs w:val="22"/>
        </w:rPr>
        <w:t>do 27/08/2019.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1.6. Os licitantes deverão entregar até a hora e data previstas a sua proposta e documentação necessária para habilitação, em 02 (dois) envelopes distintos, lacrados e rubricados, contendo na parte externa, além da razã</w:t>
      </w:r>
      <w:r>
        <w:rPr>
          <w:color w:val="000000"/>
          <w:sz w:val="22"/>
          <w:szCs w:val="22"/>
        </w:rPr>
        <w:t xml:space="preserve">o social completa da proponente os seguintes dizeres: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"Prefeitura Municipal de São Domingos do Norte” </w:t>
      </w:r>
      <w:r>
        <w:rPr>
          <w:b/>
          <w:bCs/>
          <w:color w:val="000000"/>
          <w:sz w:val="22"/>
          <w:szCs w:val="22"/>
        </w:rPr>
        <w:t xml:space="preserve">– Pregão Presencial nº 28/2019 - </w:t>
      </w:r>
      <w:r>
        <w:rPr>
          <w:color w:val="000000"/>
          <w:sz w:val="22"/>
          <w:szCs w:val="22"/>
        </w:rPr>
        <w:t xml:space="preserve">Envelope nº 001 – </w:t>
      </w:r>
      <w:r>
        <w:rPr>
          <w:b/>
          <w:bCs/>
          <w:color w:val="000000"/>
          <w:sz w:val="22"/>
          <w:szCs w:val="22"/>
        </w:rPr>
        <w:t>PROPOSTA”</w:t>
      </w:r>
      <w:r>
        <w:rPr>
          <w:color w:val="000000"/>
          <w:sz w:val="22"/>
          <w:szCs w:val="22"/>
        </w:rPr>
        <w:t>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“Prefeitura Municipal de São Domingos do Norte” </w:t>
      </w:r>
      <w:r>
        <w:rPr>
          <w:b/>
          <w:bCs/>
          <w:color w:val="000000"/>
          <w:sz w:val="22"/>
          <w:szCs w:val="22"/>
        </w:rPr>
        <w:t xml:space="preserve">– Pregão Presencial nº 28/2019 – </w:t>
      </w:r>
      <w:r>
        <w:rPr>
          <w:color w:val="000000"/>
          <w:sz w:val="22"/>
          <w:szCs w:val="22"/>
        </w:rPr>
        <w:t>Envelope n</w:t>
      </w:r>
      <w:r>
        <w:rPr>
          <w:color w:val="000000"/>
          <w:sz w:val="22"/>
          <w:szCs w:val="22"/>
        </w:rPr>
        <w:t xml:space="preserve">º 002 – </w:t>
      </w:r>
      <w:r>
        <w:rPr>
          <w:b/>
          <w:bCs/>
          <w:color w:val="000000"/>
          <w:sz w:val="22"/>
          <w:szCs w:val="22"/>
        </w:rPr>
        <w:t>HABILITAÇÃO</w:t>
      </w:r>
      <w:r>
        <w:rPr>
          <w:color w:val="000000"/>
          <w:sz w:val="22"/>
          <w:szCs w:val="22"/>
        </w:rPr>
        <w:t>".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1.7. </w:t>
      </w:r>
      <w:r>
        <w:rPr>
          <w:b/>
          <w:color w:val="000000"/>
          <w:sz w:val="22"/>
          <w:szCs w:val="22"/>
        </w:rPr>
        <w:t>PEDIDO DE ESCLARECIMENTOS</w:t>
      </w:r>
      <w:r>
        <w:rPr>
          <w:color w:val="000000"/>
          <w:sz w:val="22"/>
          <w:szCs w:val="22"/>
        </w:rPr>
        <w:t>: Até 02 (dois) dias úteis anteriores à data fixada para abertura da sessão pública.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2 - DO OBJETO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2.1. Aquisição de materiais de consumo para dar manutenção e conservação aos instrumentos musicais da Ba</w:t>
      </w:r>
      <w:r>
        <w:rPr>
          <w:color w:val="000000"/>
          <w:sz w:val="22"/>
          <w:szCs w:val="22"/>
        </w:rPr>
        <w:t>nda Municipal Nathalino Leopoldino, tendo por objetivo visar a economia, a boa qualidade dos instrumentos, bom desempenho, e desenvolvimento dos alunos que participam deste projeto do FIA - Fundo da Infância e Adolescência, e atender as necessidade da SEMT</w:t>
      </w:r>
      <w:r>
        <w:rPr>
          <w:color w:val="000000"/>
          <w:sz w:val="22"/>
          <w:szCs w:val="22"/>
        </w:rPr>
        <w:t>ADES, tudo conforme anexo I e Termo de Referência.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3 - DAS CONDIÇÕES DE RECEBIMENTO DO OBJETO DA LICITAÇÃO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3.1. O recebimento do objeto da presente licitação se fará na forma estabelecida neste Edita e conforme o Termo de Referência.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3.2. Os materiais a </w:t>
      </w:r>
      <w:r>
        <w:rPr>
          <w:color w:val="000000"/>
          <w:sz w:val="22"/>
          <w:szCs w:val="22"/>
        </w:rPr>
        <w:t>serem entregues deverão atender todo o disposto do item 6 do termo de referência, anexo VIII a este edital.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4 - DOTAÇÃO ORÇAMENTÁRIA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4.1. As despesas decorrentes da presente licitação serão pagos com a seguinte dotação orçamentária: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Municipal d</w:t>
      </w:r>
      <w:r>
        <w:rPr>
          <w:color w:val="000000"/>
          <w:sz w:val="22"/>
          <w:szCs w:val="22"/>
        </w:rPr>
        <w:t xml:space="preserve">o Trabalho, Assistência e Desenvolvimento Social: ficha 367 - 1390. 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5 - DO PRAZO DA VIGÊNCIA DO CONTRATO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5.1. O contrato terá validade até 31/12/2019.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5.2. É vedada a assunção de obrigações que importem em necessidade de alocação de créditos orçamentário</w:t>
      </w:r>
      <w:r>
        <w:rPr>
          <w:color w:val="000000"/>
          <w:sz w:val="22"/>
          <w:szCs w:val="22"/>
        </w:rPr>
        <w:t>s relativos a exercício financeiro futuro.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6 - DOS PREÇOS E DAS CONDIÇÕES DE PAGAMENTO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6.1. O pagamento será efetuado em até 30 (trinta) dia após o recebimento da Nota Fiscal, e o atestado pelo fiscal do contrato.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7 - PRAZOS DE VALIDADE DAS PROPOSTAS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7.1. O prazo de validade das propostas não poderá ser inferior de 60 (sessenta) dias.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8 - RECEBIMENTO E ABERTURA DAS PROPOSTAS E DATA DO PREGÃO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8.1. O fornecedor deverá observar as datas e os horários limites previstos para a abertura da proposta, atentan</w:t>
      </w:r>
      <w:r>
        <w:rPr>
          <w:color w:val="000000"/>
          <w:sz w:val="22"/>
          <w:szCs w:val="22"/>
        </w:rPr>
        <w:t>do também para a data e horário do início da disputa.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9 - REFERÊNCIAS DE TEMPO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9.1. Todas as referências de tempo no Edital, no Aviso e durante a Sessão Pública observarão, obrigatoriamente, o horário de Brasília – DF.</w:t>
      </w:r>
    </w:p>
    <w:p w:rsidR="00BB56D9" w:rsidRDefault="00BB56D9">
      <w:pPr>
        <w:spacing w:before="0"/>
        <w:jc w:val="both"/>
        <w:rPr>
          <w:rStyle w:val="Forte"/>
          <w:b w:val="0"/>
          <w:bCs w:val="0"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10 - CONDIÇÕES PARA PARTICIPAÇÃO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10</w:t>
      </w:r>
      <w:r>
        <w:rPr>
          <w:color w:val="000000"/>
          <w:sz w:val="22"/>
          <w:szCs w:val="22"/>
        </w:rPr>
        <w:t>.1. Poderão participar do processo os interessados que atenderem a todas as exigências contidas neste Edital e seus anexos.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10.2. Estarão impedidos de participar de qualquer fase do processo, interessados que se enquadrarem em uma ou mais das situações a s</w:t>
      </w:r>
      <w:r>
        <w:rPr>
          <w:color w:val="000000"/>
          <w:sz w:val="22"/>
          <w:szCs w:val="22"/>
        </w:rPr>
        <w:t>eguir: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Estejam constituídos sob a forma de consórcio;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Estejam cumprindo as penalidades previstas no artigo 87, inciso III da Lei Federal nº. 8.666/93 e no artigo 7º da Lei Federal nº. 10.520/02, desde que impostas pela própria Administração Pública E</w:t>
      </w:r>
      <w:r>
        <w:rPr>
          <w:sz w:val="22"/>
          <w:szCs w:val="22"/>
        </w:rPr>
        <w:t>stadual;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Estejam cumprindo a pena prevista no artigo 87, inciso IV da Lei Federal nº. 8.666/93, ainda que imposta por ente federativo diverso do Espírito Santo;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d) Estejam sob falência, recuperação judicial, dissolução ou liquidação; e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Não cumpram o </w:t>
      </w:r>
      <w:r>
        <w:rPr>
          <w:sz w:val="22"/>
          <w:szCs w:val="22"/>
        </w:rPr>
        <w:t>disposto no art. 9º da Lei nº 8.666/93 e alterações.</w:t>
      </w:r>
    </w:p>
    <w:p w:rsidR="00BB56D9" w:rsidRDefault="00071D58">
      <w:pPr>
        <w:spacing w:before="0"/>
        <w:jc w:val="both"/>
        <w:rPr>
          <w:b/>
          <w:sz w:val="22"/>
          <w:szCs w:val="22"/>
        </w:rPr>
      </w:pPr>
      <w:r>
        <w:rPr>
          <w:color w:val="000000"/>
          <w:sz w:val="22"/>
          <w:szCs w:val="22"/>
        </w:rPr>
        <w:t>10.3.</w:t>
      </w:r>
      <w:r>
        <w:rPr>
          <w:b/>
          <w:color w:val="000000"/>
          <w:sz w:val="22"/>
          <w:szCs w:val="22"/>
        </w:rPr>
        <w:t xml:space="preserve"> Credenciamento – Para fins de Credenciamento junto a(o) Pregoeiro(a), o proponente poderá enviar um representante munido de credencial conforme modelo deste Edital.  E apresentar o contrato social,</w:t>
      </w:r>
      <w:r>
        <w:rPr>
          <w:b/>
          <w:color w:val="000000"/>
          <w:sz w:val="22"/>
          <w:szCs w:val="22"/>
        </w:rPr>
        <w:t xml:space="preserve"> cópias dos documentos dos sócios administrativos. Sendo representante legal ou não, deverá apresentar acompanhada da </w:t>
      </w:r>
      <w:r>
        <w:rPr>
          <w:b/>
          <w:sz w:val="22"/>
          <w:szCs w:val="22"/>
        </w:rPr>
        <w:t>Certidão Simplificada da Junta Comercial expedida em até 120 (cento e vinte) dias anterior à abertura do certame.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11 - REGULAMENTOS OPERA</w:t>
      </w:r>
      <w:r>
        <w:rPr>
          <w:b/>
          <w:bCs/>
          <w:color w:val="000000"/>
          <w:sz w:val="22"/>
          <w:szCs w:val="22"/>
        </w:rPr>
        <w:t>CIONAIS DO CERTAME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11.1. O certame será conduzido pelo pregoeiro, que terá, em especial, as seguintes atribuições: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coordenar o processo licitatório;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receber, examinar e decidir as impugnações e consultas ao edital, apoiado pelo setor responsável pela</w:t>
      </w:r>
      <w:r>
        <w:rPr>
          <w:color w:val="000000"/>
          <w:sz w:val="22"/>
          <w:szCs w:val="22"/>
        </w:rPr>
        <w:t xml:space="preserve"> sua elaboração;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verificar a conformidade da proposta com os requisitos estabelecidos no instrumento convocatório;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dirigir a etapa de lances;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verificar e julgar as condições de habilitação;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f) receber, examinar e decidir os recursos, encaminhando </w:t>
      </w:r>
      <w:r>
        <w:rPr>
          <w:color w:val="000000"/>
          <w:sz w:val="22"/>
          <w:szCs w:val="22"/>
        </w:rPr>
        <w:t>à autoridade competente quando mantiver sua decisão;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g) indicar o vencedor do certame;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h) adjudicar o objeto, quando não houver recurso, sendo que, em havendo recursos, competirá ao ordenador de despesas a adjudicação;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i) conduzir os trabalhos da equipe de apoio;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j) encaminhar o processo devidamente instruído à autoridade superior e propor a homologação.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12 - DAS OBRIGAÇÕES DOS LICITANTES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12.1. Caberá ao licitante interessado em participar do Pregão Presencial: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rem</w:t>
      </w:r>
      <w:r>
        <w:rPr>
          <w:color w:val="000000"/>
          <w:sz w:val="22"/>
          <w:szCs w:val="22"/>
        </w:rPr>
        <w:t>eter, no prazo estabelecido, exclusivamente, a proposta e, quando for o caso, seus anexos;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responsabilizar-se formalmente pelas transações efetuadas em seu nome, assumindo como firmes e verdadeiras suas propostas e lances, inclusive os atos praticados d</w:t>
      </w:r>
      <w:r>
        <w:rPr>
          <w:color w:val="000000"/>
          <w:sz w:val="22"/>
          <w:szCs w:val="22"/>
        </w:rPr>
        <w:t>iretamente ou por seu representante;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submeter-se às exigências da Lei Federal nº 10.520/02 e, subsidiariamente, da Lei Federal nº 8.666/93, assim como aos termos de participação e condições de contratação constantes neste instrumento convocatório.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13 -</w:t>
      </w:r>
      <w:r>
        <w:rPr>
          <w:b/>
          <w:bCs/>
          <w:color w:val="000000"/>
          <w:sz w:val="22"/>
          <w:szCs w:val="22"/>
        </w:rPr>
        <w:t xml:space="preserve"> DO PEDIDO DE ESCLARECIMENTOS E DA IMPUGNAÇÃO AO EDITAL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13.1. Até dois dias úteis antes da data fixada para abertura da sessão pública, qualquer pessoa poderá impugnar o ato convocatório deste Pregão.</w:t>
      </w:r>
      <w:r>
        <w:rPr>
          <w:b/>
          <w:bCs/>
          <w:color w:val="000000"/>
          <w:sz w:val="22"/>
          <w:szCs w:val="22"/>
        </w:rPr>
        <w:t xml:space="preserve">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13.2. Caberá o pregoeiro, auxiliado pelo setor respon</w:t>
      </w:r>
      <w:r>
        <w:rPr>
          <w:color w:val="000000"/>
          <w:sz w:val="22"/>
          <w:szCs w:val="22"/>
        </w:rPr>
        <w:t xml:space="preserve">sável pela elaboração deste edital, decidir sobre a impugnação no prazo de até </w:t>
      </w:r>
      <w:r>
        <w:rPr>
          <w:b/>
          <w:color w:val="000000"/>
          <w:sz w:val="22"/>
          <w:szCs w:val="22"/>
          <w:u w:val="single"/>
        </w:rPr>
        <w:t>24 (</w:t>
      </w:r>
      <w:r>
        <w:rPr>
          <w:b/>
          <w:bCs/>
          <w:color w:val="000000"/>
          <w:sz w:val="22"/>
          <w:szCs w:val="22"/>
          <w:u w:val="single"/>
        </w:rPr>
        <w:t>vinte e quatro) horas</w:t>
      </w:r>
      <w:r>
        <w:rPr>
          <w:color w:val="000000"/>
          <w:sz w:val="22"/>
          <w:szCs w:val="22"/>
        </w:rPr>
        <w:t>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13.3. Caso o pregoeiro decida pela não impugnação do ato convocatório, deverá encaminhar o processo para a autoridade competente – ordenadora da despe</w:t>
      </w:r>
      <w:r>
        <w:rPr>
          <w:color w:val="000000"/>
          <w:sz w:val="22"/>
          <w:szCs w:val="22"/>
        </w:rPr>
        <w:t>sa - a quem competirá, nesse caso, ratificar ou alterar a decisão do pregoeiro.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13.4. Acolhida a impugnação contra o ato convocatório, será definida e publicada nova data para realização do certame.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13.5. Os </w:t>
      </w:r>
      <w:r>
        <w:rPr>
          <w:bCs/>
          <w:color w:val="000000"/>
          <w:sz w:val="22"/>
          <w:szCs w:val="22"/>
        </w:rPr>
        <w:t>pedidos de esclarecimentos</w:t>
      </w:r>
      <w:r>
        <w:rPr>
          <w:color w:val="000000"/>
          <w:sz w:val="22"/>
          <w:szCs w:val="22"/>
        </w:rPr>
        <w:t xml:space="preserve"> referentes a este pro</w:t>
      </w:r>
      <w:r>
        <w:rPr>
          <w:color w:val="000000"/>
          <w:sz w:val="22"/>
          <w:szCs w:val="22"/>
        </w:rPr>
        <w:t xml:space="preserve">cesso licitatório deverão ser enviados ao pregoeiro, até </w:t>
      </w:r>
      <w:r>
        <w:rPr>
          <w:b/>
          <w:bCs/>
          <w:color w:val="000000"/>
          <w:sz w:val="22"/>
          <w:szCs w:val="22"/>
        </w:rPr>
        <w:t>dois dias úteis anteriores</w:t>
      </w:r>
      <w:r>
        <w:rPr>
          <w:color w:val="000000"/>
          <w:sz w:val="22"/>
          <w:szCs w:val="22"/>
        </w:rPr>
        <w:t xml:space="preserve"> à data fixada para abertura da sessão pública, no endereço indicado neste edital.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13.6.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13.7. Qualquer modificação no edital será divulgada pelo mesmo instrumento de public</w:t>
      </w:r>
      <w:r>
        <w:rPr>
          <w:color w:val="000000"/>
          <w:sz w:val="22"/>
          <w:szCs w:val="22"/>
        </w:rPr>
        <w:t>ação em que se deu o texto original, reabrindo-se o prazo inicialmente estabelecido, exceto quando, inquestionavelmente, a alteração não afetar a formulação das propostas.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14 - DA APRESENTAÇÃO DE PROPOSTA 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14.1. Os licitantes deverão encaminhar proposta c</w:t>
      </w:r>
      <w:r>
        <w:rPr>
          <w:sz w:val="22"/>
          <w:szCs w:val="22"/>
        </w:rPr>
        <w:t>om a descrição do objeto ofertado e com o preço, observando a data e o horário limite que é até às 08 horas para o seu acolhimento no protocolo desta municipalidade, observando os itens 1.3, 1.4 e 1.5 deste Edital, quando, então, encerrar-se-á, a fase de r</w:t>
      </w:r>
      <w:r>
        <w:rPr>
          <w:sz w:val="22"/>
          <w:szCs w:val="22"/>
        </w:rPr>
        <w:t>ecebimento de propostas.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14.2. Para participação no Pregão, o licitante deverá manifestar que cumpre plenamente os requisitos de habilitação e que sua proposta está em conformidade com as exigências do instrumento convocatório.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14.3. A declaração falsa rel</w:t>
      </w:r>
      <w:r>
        <w:rPr>
          <w:color w:val="000000"/>
          <w:sz w:val="22"/>
          <w:szCs w:val="22"/>
        </w:rPr>
        <w:t xml:space="preserve">ativa ao cumprimento dos requisitos de habilitação e proposta sujeitará o licitante às sanções previstas na legislação de regência.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14.4. A proposta comercial vencedora deverá ser apresentada em conformidade com o modelo contido no ANEXO III, acompanhada </w:t>
      </w:r>
      <w:r>
        <w:rPr>
          <w:color w:val="000000"/>
          <w:sz w:val="22"/>
          <w:szCs w:val="22"/>
        </w:rPr>
        <w:t>de todos os documentos nele enumerados, observando-se o que se segue, sem prejuízo para as demais instruções constantes deste edital e seus anexos: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Datilografá-la ou digitá-la, em 01 via, sem emendas, rasuras ou entrelinhas que venham a ensejar dúvidas,</w:t>
      </w:r>
      <w:r>
        <w:rPr>
          <w:color w:val="000000"/>
          <w:sz w:val="22"/>
          <w:szCs w:val="22"/>
        </w:rPr>
        <w:t xml:space="preserve"> reconhecendo a plena aceitação e aplicação, ao contrato, das normas e critérios deste Edital;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Assinar a proposta na parte final e rubricá-la em todas as suas folhas.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14.5. O licitante deverá solicitar mediante ao e-mail </w:t>
      </w:r>
      <w:r>
        <w:rPr>
          <w:b/>
          <w:i/>
          <w:sz w:val="22"/>
          <w:szCs w:val="22"/>
          <w:u w:val="single"/>
        </w:rPr>
        <w:t>licitasdn@hotmail.com</w:t>
      </w:r>
      <w:r>
        <w:rPr>
          <w:sz w:val="22"/>
          <w:szCs w:val="22"/>
        </w:rPr>
        <w:t xml:space="preserve"> a mídia digital para formalização da proposta </w:t>
      </w:r>
      <w:r>
        <w:rPr>
          <w:b/>
          <w:sz w:val="22"/>
          <w:szCs w:val="22"/>
        </w:rPr>
        <w:t>(arquivo PCA).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14.6. O licitante deverá solicitar esse arquivo até as 16:30min do dia antecedente ao certame marcado.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15 - DO JULGAMENTO E CLASSIFICAÇÃO DAS PROPOSTAS 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15.1. Serão consideradas classificadas p</w:t>
      </w:r>
      <w:r>
        <w:rPr>
          <w:sz w:val="22"/>
          <w:szCs w:val="22"/>
        </w:rPr>
        <w:t>ara a fase de lances verbais a proposta de menor preço e todas aquelas com preços situados no intervalo de até 10% acima daquele.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15.2. Quando não forem verificadas, no mínimo, três propostas escritas de preços nas condições definidas no inciso anterior, o</w:t>
      </w:r>
      <w:r>
        <w:rPr>
          <w:sz w:val="22"/>
          <w:szCs w:val="22"/>
        </w:rPr>
        <w:t xml:space="preserve"> pregoeiro classificará as melhores propostas subsequentes, até o máximo de três, para que seus autores participem dos lances verbais, quaisquer que sejam os preços oferecidos nas propostas escritas.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15.3. Para as proponentes classificadas será facultada a</w:t>
      </w:r>
      <w:r>
        <w:rPr>
          <w:sz w:val="22"/>
          <w:szCs w:val="22"/>
        </w:rPr>
        <w:t xml:space="preserve"> apresentação verbal de lances sucessivos, de valores distintos e decrescentes, encerrando-se essa fase quando não houver mais lances.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15.4. Após a sessão de julgamento das propostas não poderá haver desistência dos lances apresentados, nem dos itens venci</w:t>
      </w:r>
      <w:r>
        <w:rPr>
          <w:sz w:val="22"/>
          <w:szCs w:val="22"/>
        </w:rPr>
        <w:t>dos. A Municipalidade não aceitará desistência da entrega ou realização sob nenhuma hipótese, salvo calamidade, caso fortuito ou de força maior, que deverá ser documentado e justificado pela vencedora. A desistência de lances ou itens vencidos após finaliz</w:t>
      </w:r>
      <w:r>
        <w:rPr>
          <w:sz w:val="22"/>
          <w:szCs w:val="22"/>
        </w:rPr>
        <w:t>ação desta fase ocasionará a aplicação das penalidades previstas neste Edital.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15.5. Serão desclassificadas as propostas que não atenderem às exigências essenciais deste Edital e de seus Anexos, bem como as omissas e as que apresentarem irregularidades ou </w:t>
      </w:r>
      <w:r>
        <w:rPr>
          <w:sz w:val="22"/>
          <w:szCs w:val="22"/>
        </w:rPr>
        <w:t>defeitos capazes de dificultar o julgamento.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15.6. Após a fase de lances verbais será declarada vencedora a proposta de menor preço por lote, se a proposta não for aceitável por apresentar preço inexequível ou acima dos valores praticados pelo mercado, ser</w:t>
      </w:r>
      <w:r>
        <w:rPr>
          <w:sz w:val="22"/>
          <w:szCs w:val="22"/>
        </w:rPr>
        <w:t>á examinada a proposta subsequente, e assim sucessivamente.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15.7. Caso haja empate no valor das propostas escritas, o pregoeiro decidirá por sorteio à ordem dos lances verbais.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15.8. O Pregoeiro convidará individualmente os licitantes classificados, de for</w:t>
      </w:r>
      <w:r>
        <w:rPr>
          <w:sz w:val="22"/>
          <w:szCs w:val="22"/>
        </w:rPr>
        <w:t>ma sequencial, a apresentar lances verbais, a partir do autor da proposta classificada de maior preço e os demais, em ordem decrescente de valor.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15.9. Caso não se realize lance verbal, será verificada a conformidade entre a proposta escrita de menor preço</w:t>
      </w:r>
      <w:r>
        <w:rPr>
          <w:sz w:val="22"/>
          <w:szCs w:val="22"/>
        </w:rPr>
        <w:t xml:space="preserve"> e o valor estimado para a contratação, se atender as necessidades da administração o pregão será validado e passará para a fase seguinte.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15.10. A presente licitação será julgada sob o critério de menor preço por lote.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15.11. Aberta a sessão pública, o pr</w:t>
      </w:r>
      <w:r>
        <w:rPr>
          <w:sz w:val="22"/>
          <w:szCs w:val="22"/>
        </w:rPr>
        <w:t>egoeiro verificará as propostas apresentadas, desclassificando aquelas que não estejam em conformidade com os requisitos estabelecidos no edital.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15.12. A desclassificação de proposta será fundamentada e registrada.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15.13. Classificadas as propostas, o pre</w:t>
      </w:r>
      <w:r>
        <w:rPr>
          <w:sz w:val="22"/>
          <w:szCs w:val="22"/>
        </w:rPr>
        <w:t>goeiro dará início à fase competitiva, quando então os licitantes poderão apresentar lances.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15.14.  Os licitantes poderão oferecer lances sucessivos, observados o horário fixado para abertura da sessão e as regras estabelecidas neste edital.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15.15. O lici</w:t>
      </w:r>
      <w:r>
        <w:rPr>
          <w:sz w:val="22"/>
          <w:szCs w:val="22"/>
        </w:rPr>
        <w:t>tante somente poderá oferecer lance inferior ao último por ele.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15.16. Não serão aceitos dois ou mais lances iguais, prevalecendo aquele que for recebido e registrado primeiro.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15.17. Durante a sessão pública, os licitantes serão informados, do valor do me</w:t>
      </w:r>
      <w:r>
        <w:rPr>
          <w:sz w:val="22"/>
          <w:szCs w:val="22"/>
        </w:rPr>
        <w:t>nor lance registrado.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15.18. A etapa de lances da sessão pública será encerrada por decisão do pregoeiro, após comunicar a todos os participantes.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15.19. Após o encerramento da etapa de lances da sessão pública, o pregoeiro poderá solicitar contraproposta </w:t>
      </w:r>
      <w:r>
        <w:rPr>
          <w:sz w:val="22"/>
          <w:szCs w:val="22"/>
        </w:rPr>
        <w:t>ao licitante que tenha apresentado lance mais vantajoso, para que seja obtida melhor proposta, observado o critério de julgamento, não se admitindo negociar condições diferentes daquelas previstas no edital.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15.20. Será declarada vencedora a proposta de me</w:t>
      </w:r>
      <w:r>
        <w:rPr>
          <w:sz w:val="22"/>
          <w:szCs w:val="22"/>
        </w:rPr>
        <w:t xml:space="preserve">nor preço por lote se a oferta não for aceitável ou se o licitante desatender às exigências habilitatórias, o pregoeiro examinará as ofertas subsequentes e a qualificação dos licitantes, na ordem de classificação, e assim sucessivamente, até a apuração de </w:t>
      </w:r>
      <w:r>
        <w:rPr>
          <w:sz w:val="22"/>
          <w:szCs w:val="22"/>
        </w:rPr>
        <w:t>uma que atenda ao edital, sendo o respectivo licitante declarado vencedor.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16 - DA HABILITAÇÃO DOS LICITANTES CLASSIFICADOS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16.1. Encerrada a etapa de lances e o exame das propostas classificadas quanto à compatibilidade do preço em relação ao estimado pa</w:t>
      </w:r>
      <w:r>
        <w:rPr>
          <w:color w:val="000000"/>
          <w:sz w:val="22"/>
          <w:szCs w:val="22"/>
        </w:rPr>
        <w:t>ra contratação, exequibilidade e adequação, o pregoeiro verificará a habilitação dos licitantes classificados observados o limite de fornecedores a serem registrados.</w:t>
      </w:r>
    </w:p>
    <w:p w:rsidR="00BB56D9" w:rsidRDefault="00071D58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16.2. As proponentes deverão apresentar declaração, devidamente assinada pelo representan</w:t>
      </w:r>
      <w:r>
        <w:rPr>
          <w:rStyle w:val="nfase"/>
          <w:i w:val="0"/>
          <w:iCs w:val="0"/>
          <w:color w:val="000000"/>
          <w:sz w:val="22"/>
          <w:szCs w:val="22"/>
        </w:rPr>
        <w:t>te legal da empresa, sob as penalidades cabíveis, de que:</w:t>
      </w:r>
    </w:p>
    <w:p w:rsidR="00BB56D9" w:rsidRDefault="00071D58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a) Não se encontra declarada inidônea para licitar ou contratar com órgãos da Administração Pública Federal, Estadual, Municipal e do Distrito Federal;</w:t>
      </w:r>
    </w:p>
    <w:p w:rsidR="00BB56D9" w:rsidRDefault="00071D58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b) Declara que não possui em seu quadro de pessoal empregado (s) com menos de 18 anos, em trabalho noturno, perigoso ou insalubre e menores de 16 (dezesseis) anos, em qualquer trabalho, salvo na condição de aprendiz, a partir de 14 anos, nos termos do art.</w:t>
      </w:r>
      <w:r>
        <w:rPr>
          <w:rStyle w:val="nfase"/>
          <w:i w:val="0"/>
          <w:iCs w:val="0"/>
          <w:color w:val="000000"/>
          <w:sz w:val="22"/>
          <w:szCs w:val="22"/>
        </w:rPr>
        <w:t xml:space="preserve"> 7º, XXXIII, da Constituição Federal e art. 27, V, da Lei 8666/93.</w:t>
      </w:r>
    </w:p>
    <w:p w:rsidR="00BB56D9" w:rsidRDefault="00071D58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c) Todos os requisitos pedidos no anexo IV do presente Edital.</w:t>
      </w:r>
    </w:p>
    <w:p w:rsidR="00BB56D9" w:rsidRDefault="00071D58">
      <w:pPr>
        <w:spacing w:before="0"/>
        <w:jc w:val="both"/>
        <w:rPr>
          <w:rStyle w:val="nfase"/>
          <w:i w:val="0"/>
          <w:iCs w:val="0"/>
          <w:sz w:val="22"/>
          <w:szCs w:val="22"/>
        </w:rPr>
      </w:pPr>
      <w:r>
        <w:rPr>
          <w:rStyle w:val="nfase"/>
          <w:i w:val="0"/>
          <w:iCs w:val="0"/>
          <w:sz w:val="22"/>
          <w:szCs w:val="22"/>
        </w:rPr>
        <w:t>d) O licitante que apresentou os documentos referentes à Habilitação Jurídica no ato do Credenciamento está dispensado de aten</w:t>
      </w:r>
      <w:r>
        <w:rPr>
          <w:rStyle w:val="nfase"/>
          <w:i w:val="0"/>
          <w:iCs w:val="0"/>
          <w:sz w:val="22"/>
          <w:szCs w:val="22"/>
        </w:rPr>
        <w:t xml:space="preserve">der o item 1.1. Da Habilitação Jurídica, anexo IV deste edital. </w:t>
      </w:r>
    </w:p>
    <w:p w:rsidR="00BB56D9" w:rsidRDefault="00BB56D9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17 - DOS RECURSOS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17.1. Declarada a vencedora, as demais proponentes presentes poderão manifestar imediata e motivadamente a intenção de recorrer, sendo concedido o prazo de 3 (três) dias  p</w:t>
      </w:r>
      <w:r>
        <w:rPr>
          <w:color w:val="000000"/>
          <w:sz w:val="22"/>
          <w:szCs w:val="22"/>
        </w:rPr>
        <w:t>ara apresentação das razões e de igual prazo para as contrarrazões, com imediata intimação de todas as presentes e assegurada também imediata vista dos autos.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17.2. A falta de manifestação imediata e motivada do licitante quanto à intenção de recorrer, nos</w:t>
      </w:r>
      <w:r>
        <w:rPr>
          <w:color w:val="000000"/>
          <w:sz w:val="22"/>
          <w:szCs w:val="22"/>
        </w:rPr>
        <w:t xml:space="preserve"> termos do item anterior, importará na decadência desse direito.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17.3. O acolhimento de recurso importará na invalidação apenas dos atos insuscetíveis de aproveitamento.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17.4. No julgamento da habilitação e das propostas, o pregoeiro poderá sanar erros ou</w:t>
      </w:r>
      <w:r>
        <w:rPr>
          <w:color w:val="000000"/>
          <w:sz w:val="22"/>
          <w:szCs w:val="22"/>
        </w:rPr>
        <w:t xml:space="preserve"> falhas que não alterem a substância das propostas, dos documentos e sua validade jurídica, mediante despacho fundamentado, registrado em ata e acessível a todos, atribuindo-lhes validade e eficácia para fins de habilitação e classificação.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17.5. Os recur</w:t>
      </w:r>
      <w:r>
        <w:rPr>
          <w:color w:val="000000"/>
          <w:sz w:val="22"/>
          <w:szCs w:val="22"/>
        </w:rPr>
        <w:t>sos e contrarrazões de recurso deverão ser dirigidos ao pregoeiro e protocolados junto ao órgão promotor do certame, localizado no endereço indicado neste edital, em dias úteis, no horário de 7h30 as 11h30 e das 12h30 as 16h30 de segunda a quinta, e de 07:</w:t>
      </w:r>
      <w:r>
        <w:rPr>
          <w:color w:val="000000"/>
          <w:sz w:val="22"/>
          <w:szCs w:val="22"/>
        </w:rPr>
        <w:t>00min as 11:00min dia de sexta - feira.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18 - DA ADJUDICAÇÃO E DA CONVOCAÇÃO PARA ASSINAR O CONTRATO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18.1. Decididos os recursos e constatada a regularidade dos atos praticados, a autoridade competente adjudicará o objeto e homologará o procedimento licita</w:t>
      </w:r>
      <w:r>
        <w:rPr>
          <w:color w:val="000000"/>
          <w:sz w:val="22"/>
          <w:szCs w:val="22"/>
        </w:rPr>
        <w:t>tório.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18.2. Após a homologação referida no item anterior, o adjudicatário será convocado o contrato no prazo de até 05 (cinco) dias úteis.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18.3. A Administração poderá prorrogar o prazo fixado no item anterior, por igual período, nos termos do art. 64, § </w:t>
      </w:r>
      <w:r>
        <w:rPr>
          <w:color w:val="000000"/>
          <w:sz w:val="22"/>
          <w:szCs w:val="22"/>
        </w:rPr>
        <w:t>1º da Lei Federal nº. 8.666/93, quando solicitado pelo licitante vencedor, durante o seu transcurso, e desde que ocorra motivo justificado, aceito pelo ente promotor do certame.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18.4. No ato de assinatura do contrato, será exigida a comprovação das condiçõ</w:t>
      </w:r>
      <w:r>
        <w:rPr>
          <w:color w:val="000000"/>
          <w:sz w:val="22"/>
          <w:szCs w:val="22"/>
        </w:rPr>
        <w:t>es de habilitação consignadas no edital, as quais deverão ser mantidas pelo licitante durante a vigência do pacto.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b/>
          <w:bCs/>
          <w:color w:val="000000"/>
        </w:rPr>
      </w:pPr>
      <w:r>
        <w:rPr>
          <w:rFonts w:ascii="Times New Roman" w:eastAsia="Times New Roman" w:hAnsi="Times New Roman"/>
          <w:b/>
          <w:bCs/>
          <w:color w:val="000000"/>
        </w:rPr>
        <w:t>19 - DA APRESENTAÇÃO DAS AMOSTRAS DOS LICITANTES CLASSIFICADOS</w:t>
      </w:r>
    </w:p>
    <w:p w:rsidR="00BB56D9" w:rsidRDefault="00071D58">
      <w:pPr>
        <w:pStyle w:val="Corpodetexto2"/>
        <w:tabs>
          <w:tab w:val="clear" w:pos="2496"/>
          <w:tab w:val="left" w:pos="0"/>
          <w:tab w:val="left" w:pos="567"/>
        </w:tabs>
        <w:rPr>
          <w:rFonts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  <w:lang w:val="pt-BR"/>
        </w:rPr>
        <w:t>19.1  A(s) empresa(s) declarada(s) vencedora(s) deverá encaminhar amostras de</w:t>
      </w:r>
      <w:r>
        <w:rPr>
          <w:rFonts w:ascii="Times New Roman" w:hAnsi="Times New Roman"/>
          <w:szCs w:val="24"/>
          <w:lang w:val="pt-BR"/>
        </w:rPr>
        <w:t xml:space="preserve"> todos os produtos no prazo máximo de até 05</w:t>
      </w:r>
      <w:r>
        <w:rPr>
          <w:rFonts w:ascii="Times New Roman" w:hAnsi="Times New Roman"/>
          <w:b/>
          <w:szCs w:val="24"/>
          <w:lang w:val="pt-BR"/>
        </w:rPr>
        <w:t xml:space="preserve"> (cinco ) dias</w:t>
      </w:r>
      <w:r>
        <w:rPr>
          <w:rFonts w:ascii="Times New Roman" w:hAnsi="Times New Roman"/>
          <w:szCs w:val="24"/>
          <w:lang w:val="pt-BR"/>
        </w:rPr>
        <w:t>, contados a partir do encerramento da licitação.</w:t>
      </w:r>
    </w:p>
    <w:p w:rsidR="00BB56D9" w:rsidRDefault="00071D58">
      <w:pPr>
        <w:pStyle w:val="Corpodetexto2"/>
        <w:tabs>
          <w:tab w:val="clear" w:pos="2496"/>
          <w:tab w:val="left" w:pos="0"/>
          <w:tab w:val="left" w:pos="567"/>
        </w:tabs>
        <w:rPr>
          <w:rFonts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  <w:lang w:val="pt-BR"/>
        </w:rPr>
        <w:t>19.2 As amostras visam a assegurar a qualidade mínima dos produtos e sua adequação às especificações contidas neste Termo de Referência.</w:t>
      </w:r>
    </w:p>
    <w:p w:rsidR="00BB56D9" w:rsidRDefault="00071D58">
      <w:pPr>
        <w:pStyle w:val="Corpodetexto2"/>
        <w:tabs>
          <w:tab w:val="clear" w:pos="2496"/>
          <w:tab w:val="left" w:pos="0"/>
          <w:tab w:val="left" w:pos="567"/>
        </w:tabs>
        <w:rPr>
          <w:rFonts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  <w:lang w:val="pt-BR"/>
        </w:rPr>
        <w:t xml:space="preserve">19.3 As </w:t>
      </w:r>
      <w:r>
        <w:rPr>
          <w:rFonts w:ascii="Times New Roman" w:hAnsi="Times New Roman"/>
          <w:szCs w:val="24"/>
          <w:lang w:val="pt-BR"/>
        </w:rPr>
        <w:t>amostras deverão conter o nome da empresa, número do Pregão e número do item e serem encaminhadas para inspeção na Secretaria Municipal de Assistência Social, localizado na Rua Goiânia, nº 32, no Bairro centro/SDN, CEP 29745-000 – Telefones: (27) 3742 1250</w:t>
      </w:r>
      <w:r>
        <w:rPr>
          <w:rFonts w:ascii="Times New Roman" w:hAnsi="Times New Roman"/>
          <w:szCs w:val="24"/>
          <w:lang w:val="pt-BR"/>
        </w:rPr>
        <w:t xml:space="preserve"> - no horário das 07 às 16h, (de 2ª a 5ª feira) e de 07 às 11h00min (6ª feira).</w:t>
      </w:r>
    </w:p>
    <w:p w:rsidR="00BB56D9" w:rsidRDefault="00071D58">
      <w:pPr>
        <w:pStyle w:val="Corpodetexto2"/>
        <w:tabs>
          <w:tab w:val="clear" w:pos="2496"/>
          <w:tab w:val="left" w:pos="0"/>
          <w:tab w:val="left" w:pos="567"/>
        </w:tabs>
        <w:rPr>
          <w:rFonts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  <w:lang w:val="pt-BR"/>
        </w:rPr>
        <w:t>19.4 Nenhuma amostra será recebida fora do local, horário e/ou período aqui estipulados.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20 - DAS SANÇÕES ADMINISTRATIVAS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20.1. O atraso injustificado na execução do contrato </w:t>
      </w:r>
      <w:r>
        <w:rPr>
          <w:color w:val="000000"/>
          <w:sz w:val="22"/>
          <w:szCs w:val="22"/>
        </w:rPr>
        <w:t>sujeitará o licitante contratado à aplicação de multa de mora, nas seguintes condições: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20.1.1. Fixa-se a multa de mora em 0,3 % (três décimos por cento) por dia de atraso, a incidir sobre o valor total reajustado do contrato, ou sobre o saldo reajustado n</w:t>
      </w:r>
      <w:r>
        <w:rPr>
          <w:color w:val="000000"/>
          <w:sz w:val="22"/>
          <w:szCs w:val="22"/>
        </w:rPr>
        <w:t>ão atendido, caso o contrato encontre-se parcialmente executado;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20.1.2. Os dias de atraso serão contabilizados em conformidade com o cronograma de execução do objeto contratual;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20.1.3. A aplicação da multa de mora não impede que a Administração rescinda </w:t>
      </w:r>
      <w:r>
        <w:rPr>
          <w:color w:val="000000"/>
          <w:sz w:val="22"/>
          <w:szCs w:val="22"/>
        </w:rPr>
        <w:t>unilateralmente o contrato e aplique as outras sanções previstas neste edital e na Lei Federal nº. 8.666/93.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20.2. A inexecução total ou parcial do contrato ensejará a aplicação das seguintes sanções ao licitante contratado: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advertência;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multa compen</w:t>
      </w:r>
      <w:r>
        <w:rPr>
          <w:color w:val="000000"/>
          <w:sz w:val="22"/>
          <w:szCs w:val="22"/>
        </w:rPr>
        <w:t>satória por perdas e danos, no montante de 10% (dez por cento) sobre o saldo contratual reajustado não executado pelo particular;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suspensão temporária de participação em licitação e impedimento de contratar com a Administração Pública Municipal, por pra</w:t>
      </w:r>
      <w:r>
        <w:rPr>
          <w:color w:val="000000"/>
          <w:sz w:val="22"/>
          <w:szCs w:val="22"/>
        </w:rPr>
        <w:t>zo não superior a 02 (dois) anos;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d) impedimento para licitar e contratar com a Administração Pública Municipal, pelo prazo de até 05 (cinco) anos, sem prejuízo das multas previstas em edital e no contrato e das demais cominações legais, </w:t>
      </w:r>
      <w:r>
        <w:rPr>
          <w:color w:val="000000"/>
          <w:sz w:val="22"/>
          <w:szCs w:val="22"/>
          <w:u w:val="single"/>
        </w:rPr>
        <w:t>especificamente</w:t>
      </w:r>
      <w:r>
        <w:rPr>
          <w:color w:val="000000"/>
          <w:sz w:val="22"/>
          <w:szCs w:val="22"/>
        </w:rPr>
        <w:t xml:space="preserve"> na</w:t>
      </w:r>
      <w:r>
        <w:rPr>
          <w:color w:val="000000"/>
          <w:sz w:val="22"/>
          <w:szCs w:val="22"/>
        </w:rPr>
        <w:t>s hipóteses em que o licitante, convocado dentro do prazo de validade da sua proposta, não celebrar o contrato, deixar de entregar ou apresentar documentação falsa exigida para o certame, ensejar o retardamento da execução de seu objeto, não mantiver a pro</w:t>
      </w:r>
      <w:r>
        <w:rPr>
          <w:color w:val="000000"/>
          <w:sz w:val="22"/>
          <w:szCs w:val="22"/>
        </w:rPr>
        <w:t>posta, falhar ou fraudar na execução do contrato, comportar-se de modo inidôneo ou cometer fraude fiscal;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declaração de inidoneidade para licitar ou contratar com a Administração Pública, em toda a Federação, enquanto perdurarem os motivos determinantes</w:t>
      </w:r>
      <w:r>
        <w:rPr>
          <w:color w:val="000000"/>
          <w:sz w:val="22"/>
          <w:szCs w:val="22"/>
        </w:rPr>
        <w:t xml:space="preserve"> da punição ou até que seja promovida a reabilitação perante a própria autoridade que aplicou a penalidade, que será concedida sempre que o contratado ressarcir a Administração pelos prejuízos resultantes e após decorrido o prazo da sanção aplicada com bas</w:t>
      </w:r>
      <w:r>
        <w:rPr>
          <w:color w:val="000000"/>
          <w:sz w:val="22"/>
          <w:szCs w:val="22"/>
        </w:rPr>
        <w:t>e na alínea “c”.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 1º. As sanções previstas nas alíneas “a”, “c”; “d” e “e” deste item, não são cumulativas entre si, mas poderão ser aplicadas juntamente com a multa compensatória por perdas e danos (alínea “b”).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 2º. Quando imposta uma das sanções previ</w:t>
      </w:r>
      <w:r>
        <w:rPr>
          <w:color w:val="000000"/>
          <w:sz w:val="22"/>
          <w:szCs w:val="22"/>
        </w:rPr>
        <w:t>stas nas alíneas “c”, “d” e “e”, a Comissão de Licitação submeterá sua decisão ao Secretário Municipal de Administração e Finanças e ao Prefeito Municipal a fim de que, se confirmada, tenha efeito perante a Administração Pública Municipal.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20.3. As sanções</w:t>
      </w:r>
      <w:r>
        <w:rPr>
          <w:color w:val="000000"/>
          <w:sz w:val="22"/>
          <w:szCs w:val="22"/>
        </w:rPr>
        <w:t xml:space="preserve"> administrativas somente serão aplicadas mediante regular processo administrativo, assegurada a ampla defesa e o contraditório, observando-se as seguintes regras: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a)  antes da aplicação de qualquer sanção administrativa, o órgão promotor do certame deverá </w:t>
      </w:r>
      <w:r>
        <w:rPr>
          <w:color w:val="000000"/>
          <w:sz w:val="22"/>
          <w:szCs w:val="22"/>
        </w:rPr>
        <w:t>notificar o licitante contratado, facultando-lhe a apresentação de defesa prévia;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a notificação deverá ocorrer pessoalmente ou por correspondência com aviso de recebimento, indicando, no mínimo: a conduta do licitante reputada como infratora, a motivaçã</w:t>
      </w:r>
      <w:r>
        <w:rPr>
          <w:color w:val="000000"/>
          <w:sz w:val="22"/>
          <w:szCs w:val="22"/>
        </w:rPr>
        <w:t>o para aplicação da penalidade, a sanção que se pretende aplicar, o prazo e o local de entrega das razões de defesa;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o prazo para apresentação de defesa prévia será de 05 (cinco) dias úteis a contar da intimação, exceto na hipótese de declaração de inid</w:t>
      </w:r>
      <w:r>
        <w:rPr>
          <w:color w:val="000000"/>
          <w:sz w:val="22"/>
          <w:szCs w:val="22"/>
        </w:rPr>
        <w:t>oneidade, em que o prazo será de 10 (dez) dias consecutivos, devendo, em ambos os casos, ser observado a regra do artigo 110, da Lei Federal nº. 8666/93;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o licitante contratado comunicará ao órgão promotor do certame as mudanças de endereço ocorridas no</w:t>
      </w:r>
      <w:r>
        <w:rPr>
          <w:color w:val="000000"/>
          <w:sz w:val="22"/>
          <w:szCs w:val="22"/>
        </w:rPr>
        <w:t xml:space="preserve"> curso do processo licitatório e da vigência do contrato, considerando-se eficazes as notificações enviadas ao local anteriormente indicado, na ausência da comunicação;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ofertada a defesa prévia ou expirado o prazo sem que ocorra a sua apresentação, o ór</w:t>
      </w:r>
      <w:r>
        <w:rPr>
          <w:color w:val="000000"/>
          <w:sz w:val="22"/>
          <w:szCs w:val="22"/>
        </w:rPr>
        <w:t>gão promotor do certame proferirá decisão fundamentada e adotará as medidas legais cabíveis, resguardado o direito de recurso do licitante que deverá ser exercido nos termos da Lei Federal nº. 8.666/93;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f) o recurso administrativo a que se refere a alínea </w:t>
      </w:r>
      <w:r>
        <w:rPr>
          <w:color w:val="000000"/>
          <w:sz w:val="22"/>
          <w:szCs w:val="22"/>
        </w:rPr>
        <w:t>anterior será submetido à análise da Procuradoria Geral do Município.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20.4. Os montantes relativos às multas moratória e compensatória aplicadas pela Administração poderão ser cobrados judicialmente ou descontados dos valores devidos ao licitante contratad</w:t>
      </w:r>
      <w:r>
        <w:rPr>
          <w:color w:val="000000"/>
          <w:sz w:val="22"/>
          <w:szCs w:val="22"/>
        </w:rPr>
        <w:t>o, relativos às parcelas efetivamente executadas do contrato;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20.5. Nas hipóteses em que os fatos ensejadores da aplicação das multas acarretarem também a rescisão do contrato, os valores referentes às penalidades poderão ainda ser descontados da garantia </w:t>
      </w:r>
      <w:r>
        <w:rPr>
          <w:color w:val="000000"/>
          <w:sz w:val="22"/>
          <w:szCs w:val="22"/>
        </w:rPr>
        <w:t>prestada pela contratada;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20.6. Em qualquer caso, se após o desconto dos valores relativos às multas restar valor residual em desfavor do licitante contratado, é obrigatória a cobrança judicial da diferença.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b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>21. DA ENTREGA E RECEBIMENTO DO MATERIAL</w:t>
      </w:r>
    </w:p>
    <w:p w:rsidR="00BB56D9" w:rsidRDefault="00071D58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 xml:space="preserve">21.1. </w:t>
      </w:r>
      <w:r>
        <w:rPr>
          <w:rFonts w:ascii="Times New Roman" w:eastAsia="Times New Roman" w:hAnsi="Times New Roman"/>
          <w:color w:val="000000"/>
        </w:rPr>
        <w:t>O recebimento do objeto deverá ser entregue em até 10 (dez) dias, após o pedido de fornecimento.</w:t>
      </w:r>
    </w:p>
    <w:p w:rsidR="00BB56D9" w:rsidRDefault="00071D58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21.2. Os materiais a serem entregues deverão atender todo o disposto do item 6 do termo de referência, anexo VIII a este edital.</w:t>
      </w:r>
    </w:p>
    <w:p w:rsidR="00BB56D9" w:rsidRDefault="00BB56D9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22 - DAS DISPOSIÇÕES FINAIS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</w:t>
      </w:r>
      <w:r>
        <w:rPr>
          <w:color w:val="000000"/>
          <w:sz w:val="22"/>
          <w:szCs w:val="22"/>
        </w:rPr>
        <w:t>2.1. O proponente é responsável pela fidelidade e legitimidade das informações prestadas e dos documentos apresentados em qualquer fase da licitação. A falsidade de qualquer documento apresentado ou a inverdade das informações nele contidas implicará a ime</w:t>
      </w:r>
      <w:r>
        <w:rPr>
          <w:color w:val="000000"/>
          <w:sz w:val="22"/>
          <w:szCs w:val="22"/>
        </w:rPr>
        <w:t>diata desclassificação do proponente que o tiver apresentado, ou, caso tenha sido o vencedor, a rescisão do contrato ou pedido de compra, sem prejuízo das demais sanções cabíveis.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22.2. Ao apresentar a proposta, o licitante assume que está fazendo isso de </w:t>
      </w:r>
      <w:r>
        <w:rPr>
          <w:color w:val="000000"/>
          <w:sz w:val="22"/>
          <w:szCs w:val="22"/>
        </w:rPr>
        <w:t xml:space="preserve">forma absolutamente independente e que, acaso se apresente, em qualquer momento, a formação de cartel ou qualquer conluio, a Administração adotará os meios necessários para as devidas averiguações e as respectivas sanções.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22.3. É facultado o pregoeiro, </w:t>
      </w:r>
      <w:r>
        <w:rPr>
          <w:color w:val="000000"/>
          <w:sz w:val="22"/>
          <w:szCs w:val="22"/>
        </w:rPr>
        <w:t>ou à autoridade a ele superior, em qualquer fase da licitação, promover diligências com vistas a esclarecer ou a complementar a instrução do processo, vedada a criação de exigência não prevista neste edital.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22.4. Os licitantes intimados para prestar quais</w:t>
      </w:r>
      <w:r>
        <w:rPr>
          <w:color w:val="000000"/>
          <w:sz w:val="22"/>
          <w:szCs w:val="22"/>
        </w:rPr>
        <w:t>quer esclarecimentos adicionais deverão fazê-lo no prazo determinado pelo Pregoeiro, sob pena de desclassificação.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22.5. Em caso de dúvida quanto à autenticidade de assinatura constante em documento apresentado por licitante, poder-se-á diligenciar no intu</w:t>
      </w:r>
      <w:r>
        <w:rPr>
          <w:color w:val="000000"/>
          <w:sz w:val="22"/>
          <w:szCs w:val="22"/>
        </w:rPr>
        <w:t>ito de saná-la, inclusive concedendo prazo para o reconhecimento de firma.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22.6. O desatendimento de exigências formais não essenciais não importará no afastamento do proponente, desde que seja possível a aferição da sua qualificação e a exata compreensão </w:t>
      </w:r>
      <w:r>
        <w:rPr>
          <w:color w:val="000000"/>
          <w:sz w:val="22"/>
          <w:szCs w:val="22"/>
        </w:rPr>
        <w:t>da sua proposta.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22.7. As normas que disciplinam este Pregão serão sempre interpretadas em favor da ampliação da disputa entre os proponentes, desde que não comprometam o interesse da Administração, o princípio da isonomia, a finalidade e a segurança da co</w:t>
      </w:r>
      <w:r>
        <w:rPr>
          <w:color w:val="000000"/>
          <w:sz w:val="22"/>
          <w:szCs w:val="22"/>
        </w:rPr>
        <w:t>ntratação.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22.8. As decisões referentes a este processo licitatório poderão ser comunicadas aos proponentes por qualquer meio de comunicação que comprove o recebimento ou, ainda, mediante publicação no Diário Oficial do Estado, quando estipulado pala Lei n</w:t>
      </w:r>
      <w:r>
        <w:rPr>
          <w:color w:val="000000"/>
          <w:sz w:val="22"/>
          <w:szCs w:val="22"/>
        </w:rPr>
        <w:t>o. 8.666/93.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22.9. Os casos não previstos neste Edital serão decididos pelo pregoeiro. 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22.10. A participação do licitante nesta licitação, implica aceitação de todos os termos deste Edital.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22.11. A autoridade competente para aprovação do procedimento lic</w:t>
      </w:r>
      <w:r>
        <w:rPr>
          <w:color w:val="000000"/>
          <w:sz w:val="22"/>
          <w:szCs w:val="22"/>
        </w:rPr>
        <w:t>itatório somente poderá revogá-lo em face de razões de interesse público, por motivo de fato superveniente devidamente comprovado, pertinente e suficiente para justificar tal conduta, devendo anulá-lo por ilegalidade, de ofício ou por provocação de qualque</w:t>
      </w:r>
      <w:r>
        <w:rPr>
          <w:color w:val="000000"/>
          <w:sz w:val="22"/>
          <w:szCs w:val="22"/>
        </w:rPr>
        <w:t>r pessoa, mediante ato escrito e fundamentado.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22.12. Os licitantes não terão direito à indenização em decorrência da anulação do procedimento licitatório, ressalvado o direito do contratado de boa-fé de ser ressarcido pelos encargos que tiver suportado no</w:t>
      </w:r>
      <w:r>
        <w:rPr>
          <w:color w:val="000000"/>
          <w:sz w:val="22"/>
          <w:szCs w:val="22"/>
        </w:rPr>
        <w:t xml:space="preserve"> cumprimento do contrato.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22.13. A nulidade do procedimento licitatório induz a do contrato, ressalvando o disposto no parágrafo único do art. 59, da Lei nº 8.666/93.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22.14. No caso de desfazimento do processo licitatório, fica assegurada a ampla defesa e </w:t>
      </w:r>
      <w:r>
        <w:rPr>
          <w:color w:val="000000"/>
          <w:sz w:val="22"/>
          <w:szCs w:val="22"/>
        </w:rPr>
        <w:t>o contraditório.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São Domingos do Norte/ES, 14 de agosto de 2019.</w:t>
      </w:r>
    </w:p>
    <w:p w:rsidR="00BB56D9" w:rsidRDefault="00BB56D9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PargrafoNormal"/>
        <w:spacing w:before="0" w:after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Reinaldo Basileu Guareschi</w:t>
      </w:r>
    </w:p>
    <w:p w:rsidR="00BB56D9" w:rsidRDefault="00071D58">
      <w:pPr>
        <w:pStyle w:val="PargrafoNormal"/>
        <w:spacing w:before="0" w:after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Pregoeiro PMSDN</w:t>
      </w:r>
    </w:p>
    <w:p w:rsidR="00BB56D9" w:rsidRDefault="00BB56D9">
      <w:pPr>
        <w:pStyle w:val="PargrafoNormal"/>
        <w:spacing w:before="0" w:after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pStyle w:val="PargrafoNormal"/>
        <w:spacing w:before="0" w:after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pStyle w:val="PargrafoNormal"/>
        <w:spacing w:before="0" w:after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pStyle w:val="PargrafoNormal"/>
        <w:spacing w:before="0" w:after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Equipe de Apoio: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Paulo Cesar Bruni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Evanderson Aragão Colombo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Lucilda de Souza Malagutti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Sirleia de Almeida Leite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Maria Aparecida Alves</w:t>
      </w:r>
    </w:p>
    <w:p w:rsidR="00BB56D9" w:rsidRDefault="00071D58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Ricardo Vieira da Silva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</w:t>
      </w:r>
    </w:p>
    <w:p w:rsidR="00BB56D9" w:rsidRDefault="00071D58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(ver em pdf)</w:t>
      </w:r>
    </w:p>
    <w:p w:rsidR="00BB56D9" w:rsidRDefault="00BB56D9">
      <w:pPr>
        <w:pStyle w:val="SemEspaamento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BB56D9" w:rsidRDefault="00BB56D9">
      <w:pPr>
        <w:pStyle w:val="SemEspaamento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PREGÃO PRESENCIAL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28/2019</w:t>
      </w: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II - CARTA DE CREDENCIAMENTO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Pregoeiro e/ou Equipe de Apoio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Prefeitura Municipal de São Domingos do </w:t>
      </w:r>
      <w:r>
        <w:rPr>
          <w:color w:val="000000"/>
          <w:sz w:val="22"/>
          <w:szCs w:val="22"/>
        </w:rPr>
        <w:t>Norte/ES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Prezados Senhores,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Pela presente fica credenciado o Senhor .................................. (nome, qualificação completa e residência), portador da cédula de identidade numero .............., expedida em ...../...../..... pelo ................</w:t>
      </w:r>
      <w:r>
        <w:rPr>
          <w:color w:val="000000"/>
          <w:sz w:val="22"/>
          <w:szCs w:val="22"/>
        </w:rPr>
        <w:t>....... para representar a empresa ....................... (nome e endereço da empresa ou consorcio licitante), inscrição no C.N.P.J. sob o número ....................................., podendo participar de todos os atos necessários, desistir de recursos,</w:t>
      </w:r>
      <w:r>
        <w:rPr>
          <w:color w:val="000000"/>
          <w:sz w:val="22"/>
          <w:szCs w:val="22"/>
        </w:rPr>
        <w:t xml:space="preserve"> interpô-los, apresentar lances verbais, negociar preços e demais condições, desistir, firmar compromissos ou acordos referentes ao pregão supra.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Atenciosamente,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....................................., .......... de ..................... de 2019.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.......................................................................................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(Assinatura do representante legal da empresa)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Observação:</w:t>
      </w:r>
      <w:r>
        <w:rPr>
          <w:color w:val="000000"/>
          <w:sz w:val="22"/>
          <w:szCs w:val="22"/>
        </w:rPr>
        <w:t xml:space="preserve"> Esta carta deverá ser entregue ao Pregoeiro e/ou Equipe de Apoio pessoalmente pelo representante credenciado</w:t>
      </w:r>
      <w:r>
        <w:rPr>
          <w:color w:val="000000"/>
          <w:sz w:val="22"/>
          <w:szCs w:val="22"/>
        </w:rPr>
        <w:t xml:space="preserve">, até impreterivelmente a hora marcada para inicio da licitação, prevista no presente Edital e só terá validade se estiver acompanhada da Certidão Simplificada da Junta Comercial expedida em até 120 (cento e vinte) dias anterior à abertura do certame, que </w:t>
      </w:r>
      <w:r>
        <w:rPr>
          <w:color w:val="000000"/>
          <w:sz w:val="22"/>
          <w:szCs w:val="22"/>
        </w:rPr>
        <w:t>comprove tal situação do representante legal da empresa.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PREGÃO PRESENCIAL N</w:t>
      </w:r>
      <w:r>
        <w:rPr>
          <w:b/>
          <w:color w:val="000000"/>
          <w:sz w:val="22"/>
          <w:szCs w:val="22"/>
          <w:u w:val="single"/>
          <w:vertAlign w:val="superscript"/>
        </w:rPr>
        <w:t>o</w:t>
      </w:r>
      <w:r>
        <w:rPr>
          <w:b/>
          <w:color w:val="000000"/>
          <w:sz w:val="22"/>
          <w:szCs w:val="22"/>
        </w:rPr>
        <w:t xml:space="preserve"> 28/2019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III - PROPOSTA COMERCIAL</w:t>
      </w: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(modelo anexo I ver em pdf)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Empresa: .........................................................................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À </w:t>
      </w:r>
      <w:r>
        <w:rPr>
          <w:color w:val="000000"/>
          <w:sz w:val="22"/>
          <w:szCs w:val="22"/>
        </w:rPr>
        <w:t>Prefeitura Municipal de São Domingos do Norte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PREGÃO PRESENCIAL Nº 28/2019</w:t>
      </w:r>
    </w:p>
    <w:p w:rsidR="00BB56D9" w:rsidRDefault="00BB56D9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Prezados Senhores: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Pela presente formulamos Proposta Comercial para fornecimento dos supracitados, de acordo com todas as condições do PREGÃO PRESENCIAL Nº 28/2019 e seus anexos.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O prazo de validade da presente proposta não poderá ser inferior a 60 dias.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Os preços ora propostos incluem todas as despesas diretas, indiretas, benefícios, tributos, contribuições, seguros e licenças de modo a se constituírem à única e total contra</w:t>
      </w:r>
      <w:r>
        <w:rPr>
          <w:color w:val="000000"/>
          <w:sz w:val="22"/>
          <w:szCs w:val="22"/>
        </w:rPr>
        <w:t>prestação pela aquisição das mercadorias.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A Contratada terá que cumprir todos os requisitos conforme anexo I e Termo de Referência.</w:t>
      </w:r>
    </w:p>
    <w:p w:rsidR="00BB56D9" w:rsidRDefault="00071D58">
      <w:pPr>
        <w:spacing w:befor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d) O licitante deverá solicitar mediante ao e-mail </w:t>
      </w:r>
      <w:r>
        <w:rPr>
          <w:b/>
          <w:i/>
          <w:sz w:val="22"/>
          <w:szCs w:val="22"/>
          <w:u w:val="single"/>
        </w:rPr>
        <w:t>licitasdn@hotmail.com</w:t>
      </w:r>
      <w:r>
        <w:rPr>
          <w:sz w:val="22"/>
          <w:szCs w:val="22"/>
        </w:rPr>
        <w:t xml:space="preserve"> a mídia digital para formalização da proposta </w:t>
      </w:r>
      <w:r>
        <w:rPr>
          <w:b/>
          <w:sz w:val="22"/>
          <w:szCs w:val="22"/>
        </w:rPr>
        <w:t>(a</w:t>
      </w:r>
      <w:r>
        <w:rPr>
          <w:b/>
          <w:sz w:val="22"/>
          <w:szCs w:val="22"/>
        </w:rPr>
        <w:t>rquivo PCA).</w:t>
      </w:r>
    </w:p>
    <w:p w:rsidR="00BB56D9" w:rsidRDefault="00BB56D9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Atenciosamente,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.........................................................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Identificação e Assinatura</w:t>
      </w:r>
      <w:r>
        <w:br w:type="page"/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spacing w:before="0"/>
        <w:rPr>
          <w:b/>
          <w:color w:val="000000"/>
          <w:sz w:val="22"/>
          <w:szCs w:val="22"/>
        </w:rPr>
      </w:pPr>
    </w:p>
    <w:p w:rsidR="00BB56D9" w:rsidRDefault="00BB56D9">
      <w:pPr>
        <w:spacing w:before="0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PREGÃO PRESENCIAL N</w:t>
      </w:r>
      <w:r>
        <w:rPr>
          <w:b/>
          <w:color w:val="000000"/>
          <w:sz w:val="22"/>
          <w:szCs w:val="22"/>
          <w:u w:val="single"/>
          <w:vertAlign w:val="superscript"/>
        </w:rPr>
        <w:t>o</w:t>
      </w:r>
      <w:r>
        <w:rPr>
          <w:b/>
          <w:color w:val="000000"/>
          <w:sz w:val="22"/>
          <w:szCs w:val="22"/>
        </w:rPr>
        <w:t xml:space="preserve"> 28/2019</w:t>
      </w:r>
    </w:p>
    <w:p w:rsidR="00BB56D9" w:rsidRDefault="00071D58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IV - EXIGÊNCIAS PARA HABILITAÇÃO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Para habilitar-se no certame, após a fase de disputa, o licitante </w:t>
      </w:r>
      <w:r>
        <w:rPr>
          <w:color w:val="000000"/>
          <w:sz w:val="22"/>
          <w:szCs w:val="22"/>
        </w:rPr>
        <w:t>vencedor deverá apresentar a seguinte documentação: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1 - DA HABILITAÇÃO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1"/>
          <w:numId w:val="15"/>
        </w:numPr>
        <w:spacing w:before="0"/>
        <w:ind w:left="420" w:hanging="42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DA HABILITAÇÃO JURÍDICA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a) cédula de identidade;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b)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Registro comercial, no caso de empresa individual;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c) Ato constitutivo, estatuto ou contrato em vigor, devidamente registrado, em </w:t>
      </w:r>
      <w:r>
        <w:rPr>
          <w:color w:val="000000"/>
          <w:sz w:val="22"/>
          <w:szCs w:val="22"/>
        </w:rPr>
        <w:t>se tratando de sociedades comerciais e no caso de sociedade por ações, acompanhado dos documentos de eleição de seus atuais administradores;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Inscrição do ato constitutivo no caso de sociedades civis, acompanhada de documentação que identifique a Diretor</w:t>
      </w:r>
      <w:r>
        <w:rPr>
          <w:color w:val="000000"/>
          <w:sz w:val="22"/>
          <w:szCs w:val="22"/>
        </w:rPr>
        <w:t>ia em exercício;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Decreto de autorização, em se tratando de empresa ou sociedade estrangeira em funcionamento no País, e ato de registro ou autorização para funcionamento expedido pelo órgão competente.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1"/>
          <w:numId w:val="15"/>
        </w:numPr>
        <w:spacing w:before="0"/>
        <w:ind w:left="420" w:hanging="42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DA REGULARIDADE FISCAL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b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a)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Prova de inscrição no Ca</w:t>
      </w:r>
      <w:r>
        <w:rPr>
          <w:color w:val="000000"/>
          <w:sz w:val="22"/>
          <w:szCs w:val="22"/>
        </w:rPr>
        <w:t xml:space="preserve">dastro Nacional de Pessoa Jurídica – </w:t>
      </w:r>
      <w:r>
        <w:rPr>
          <w:b/>
          <w:color w:val="000000"/>
          <w:sz w:val="22"/>
          <w:szCs w:val="22"/>
        </w:rPr>
        <w:t>CNPJ;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b) Prova de regularidade para com a Fazenda Pública </w:t>
      </w:r>
      <w:r>
        <w:rPr>
          <w:b/>
          <w:color w:val="000000"/>
          <w:sz w:val="22"/>
          <w:szCs w:val="22"/>
        </w:rPr>
        <w:t>Estadual</w:t>
      </w:r>
      <w:r>
        <w:rPr>
          <w:color w:val="000000"/>
          <w:sz w:val="22"/>
          <w:szCs w:val="22"/>
        </w:rPr>
        <w:t>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c) Prova de regularidade com a Dívida Ativa </w:t>
      </w:r>
      <w:r>
        <w:rPr>
          <w:b/>
          <w:color w:val="000000"/>
          <w:sz w:val="22"/>
          <w:szCs w:val="22"/>
        </w:rPr>
        <w:t>da União</w:t>
      </w:r>
      <w:r>
        <w:rPr>
          <w:color w:val="000000"/>
          <w:sz w:val="22"/>
          <w:szCs w:val="22"/>
        </w:rPr>
        <w:t>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d) Prova de regularidade com o Fundo de Garantia por Tempo de Serviço – </w:t>
      </w:r>
      <w:r>
        <w:rPr>
          <w:b/>
          <w:color w:val="000000"/>
          <w:sz w:val="22"/>
          <w:szCs w:val="22"/>
        </w:rPr>
        <w:t>FGTS</w:t>
      </w:r>
      <w:r>
        <w:rPr>
          <w:color w:val="000000"/>
          <w:sz w:val="22"/>
          <w:szCs w:val="22"/>
        </w:rPr>
        <w:t>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Prova de regular</w:t>
      </w:r>
      <w:r>
        <w:rPr>
          <w:color w:val="000000"/>
          <w:sz w:val="22"/>
          <w:szCs w:val="22"/>
        </w:rPr>
        <w:t>idade Municipal da sede ou domicilio da empresa;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f) Certidão Negativa de débitos junto à Justiça do Trabalho (Lei Federal nº 12.440, de 07 de julho de 2011).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g) Prova de regularidade Municipal de São Domingos do Norte;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§1º. Caso o objeto contratual venha a</w:t>
      </w:r>
      <w:r>
        <w:rPr>
          <w:color w:val="000000"/>
          <w:sz w:val="22"/>
          <w:szCs w:val="22"/>
        </w:rPr>
        <w:t xml:space="preserve"> ser cumprido por filial da licitante, os documentos exigidos neste item também deverão ser apresentados pela filial executora do contrato, sem prejuízo para a exigência de apresentação dos documentos relativos à sua matriz.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§2º. Nos casos de microempresas</w:t>
      </w:r>
      <w:r>
        <w:rPr>
          <w:color w:val="000000"/>
          <w:sz w:val="22"/>
          <w:szCs w:val="22"/>
        </w:rPr>
        <w:t>, empresas de pequeno porte ou equiparadas, não se exige comprovação de regularidade fiscal para fins de habilitação, mas somente para formalização da contratação, observadas as seguintes regras: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 – a licitante deverá apresentar, à época da habilitação, t</w:t>
      </w:r>
      <w:r>
        <w:rPr>
          <w:color w:val="000000"/>
          <w:sz w:val="22"/>
          <w:szCs w:val="22"/>
        </w:rPr>
        <w:t>odos os documentos exigidos para efeito de comprovação de regularidade fiscal, mesmo que apresentem alguma restrição;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II - havendo alguma restrição na comprovação da regularidade fiscal, é assegurado o prazo de 5 (cinco) dias úteis, contados da apresentaçã</w:t>
      </w:r>
      <w:r>
        <w:rPr>
          <w:color w:val="000000"/>
          <w:sz w:val="22"/>
          <w:szCs w:val="22"/>
        </w:rPr>
        <w:t>o dos documentos, para a regularização da documentação, pagamento ou parcelamento do débito, e emissão de eventuais certidões negativas ou positivas com efeito de certidão negativa;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III - o prazo a que se refere o inciso anterior poderá, a critério da Admi</w:t>
      </w:r>
      <w:r>
        <w:rPr>
          <w:color w:val="000000"/>
          <w:sz w:val="22"/>
          <w:szCs w:val="22"/>
        </w:rPr>
        <w:t>nistração Pública, ser prorrogado por igual período;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IV - em caso de atraso por parte do órgão competente para emissão de certidões comprobatórias de regularidade fiscal, a licitante poderá apresentar à Administração outro documento que comprove a extinção</w:t>
      </w:r>
      <w:r>
        <w:rPr>
          <w:color w:val="000000"/>
          <w:sz w:val="22"/>
          <w:szCs w:val="22"/>
        </w:rPr>
        <w:t xml:space="preserve"> ou suspensão do crédito tributário, respectivamente, nos termos dos artigos 151 e 156 do Código Tributário Nacional, acompanhado de prova do protocolo do pedido de certidão;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V - na hipótese descrita no inciso anterior, a licitante terá o prazo </w:t>
      </w:r>
      <w:r>
        <w:rPr>
          <w:b/>
          <w:bCs/>
          <w:color w:val="000000"/>
          <w:sz w:val="22"/>
          <w:szCs w:val="22"/>
        </w:rPr>
        <w:t>de 10 (dez)</w:t>
      </w:r>
      <w:r>
        <w:rPr>
          <w:b/>
          <w:bCs/>
          <w:color w:val="000000"/>
          <w:sz w:val="22"/>
          <w:szCs w:val="22"/>
        </w:rPr>
        <w:t xml:space="preserve"> dias</w:t>
      </w:r>
      <w:r>
        <w:rPr>
          <w:color w:val="000000"/>
          <w:sz w:val="22"/>
          <w:szCs w:val="22"/>
        </w:rPr>
        <w:t xml:space="preserve">, contado da apresentação dos documentos a que se refere o parágrafo anterior, para apresentar a certidão comprobatória de regularidade fiscal, conforme dispõe o parágrafo único, do art. 205, da Lei no. </w:t>
      </w:r>
      <w:hyperlink r:id="rId8" w:history="1">
        <w:r>
          <w:rPr>
            <w:rStyle w:val="Hyperlink"/>
            <w:color w:val="000000"/>
            <w:sz w:val="22"/>
            <w:szCs w:val="22"/>
          </w:rPr>
          <w:t>5.172, de 25 de Outubro de 1966.</w:t>
        </w:r>
      </w:hyperlink>
      <w:r>
        <w:rPr>
          <w:color w:val="000000"/>
          <w:sz w:val="22"/>
          <w:szCs w:val="22"/>
        </w:rPr>
        <w:t xml:space="preserve"> - CTN;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VI - O prazo a que se refere o inciso anterior poderá, a critério da Administração Pública, ser prorrogado por igual período, uma única vez, se</w:t>
      </w:r>
      <w:r>
        <w:rPr>
          <w:color w:val="000000"/>
          <w:sz w:val="22"/>
          <w:szCs w:val="22"/>
        </w:rPr>
        <w:t xml:space="preserve"> demonstrado pela licitante a impossibilidade de o órgão competente emitir a certidão;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VII - A formalização da contratação fica condicionada à regularização da documentação comprobatória de regularidade fiscal, nos termos dos incisos anteriores, sob pena d</w:t>
      </w:r>
      <w:r>
        <w:rPr>
          <w:color w:val="000000"/>
          <w:sz w:val="22"/>
          <w:szCs w:val="22"/>
        </w:rPr>
        <w:t>e decadência do direito à contratação, sem prejuízo da aplicação das sanções previstas no art. 81 da Lei no 8.666, de 21 de junho de 1993, sendo facultado à Administração convocar as licitantes remanescentes e com elas contratar, observada a ordem de class</w:t>
      </w:r>
      <w:r>
        <w:rPr>
          <w:color w:val="000000"/>
          <w:sz w:val="22"/>
          <w:szCs w:val="22"/>
        </w:rPr>
        <w:t>ificação, ou revogar a licitação.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0"/>
          <w:numId w:val="0"/>
        </w:numPr>
        <w:spacing w:before="0"/>
        <w:ind w:left="279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1.3 - DA QUALIFICAÇÃO TÉCNICA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Comprovação de que a licitante forneceu sem restrição o objeto igual ou semelhante ao indicado no Anexo I do edital. A comprovação será feita por meio de apresentação de atestado, devidame</w:t>
      </w:r>
      <w:r>
        <w:rPr>
          <w:color w:val="000000"/>
          <w:sz w:val="22"/>
          <w:szCs w:val="22"/>
        </w:rPr>
        <w:t>nte assinado, carimbado e em papel timbrado da empresa ou órgão comprador, compatível com o objeto desta licitação;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1.4 - DA QUALIFICAÇÃO ECONÔMICO-FINANCEIRA</w:t>
      </w:r>
    </w:p>
    <w:p w:rsidR="00BB56D9" w:rsidRDefault="00071D58">
      <w:pPr>
        <w:pStyle w:val="LetrasMultinvel"/>
        <w:numPr>
          <w:ilvl w:val="0"/>
          <w:numId w:val="0"/>
        </w:numPr>
        <w:spacing w:before="0" w:after="0"/>
        <w:jc w:val="both"/>
        <w:rPr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a)</w:t>
      </w:r>
      <w:r>
        <w:rPr>
          <w:i/>
          <w:sz w:val="22"/>
          <w:szCs w:val="22"/>
        </w:rPr>
        <w:t xml:space="preserve"> Certidão Negativa de Falência, Recuperação Judicial e Recuperação Extrajudicial expedida pelo</w:t>
      </w:r>
      <w:r>
        <w:rPr>
          <w:i/>
          <w:sz w:val="22"/>
          <w:szCs w:val="22"/>
        </w:rPr>
        <w:t xml:space="preserve"> distribuidor da sede da pessoa jurídica, com data de emissão de no máximo 30 (trinta) dias, anteriores à data fixada para a sessão de abertura da licitação.</w:t>
      </w:r>
    </w:p>
    <w:p w:rsidR="00BB56D9" w:rsidRDefault="00071D58">
      <w:pPr>
        <w:pStyle w:val="LetrasMultinvel"/>
        <w:numPr>
          <w:ilvl w:val="0"/>
          <w:numId w:val="0"/>
        </w:numPr>
        <w:spacing w:before="0" w:after="0"/>
        <w:jc w:val="both"/>
        <w:rPr>
          <w:sz w:val="22"/>
          <w:szCs w:val="22"/>
        </w:rPr>
      </w:pPr>
      <w:r>
        <w:rPr>
          <w:sz w:val="22"/>
          <w:szCs w:val="22"/>
        </w:rPr>
        <w:t>Parágrafo primeiro. Caso o objeto contratual venha a ser cumprido por filial da licitante, os docu</w:t>
      </w:r>
      <w:r>
        <w:rPr>
          <w:sz w:val="22"/>
          <w:szCs w:val="22"/>
        </w:rPr>
        <w:t>mentos exigidos neste item também deverão ser apresentados pela filial executora do contrato, sem prejuízo para a exigência de apresentação dos documentos relativos à sua matriz.</w:t>
      </w:r>
    </w:p>
    <w:p w:rsidR="00BB56D9" w:rsidRDefault="00BB56D9">
      <w:pPr>
        <w:pStyle w:val="LetrasMultinvel"/>
        <w:numPr>
          <w:ilvl w:val="0"/>
          <w:numId w:val="0"/>
        </w:numPr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1.5 – DA DECLARAÇÃO DE ATENDIMENTO AO INCISO XXXIII, ART. 7º, DA CONSTITUIÇÃ</w:t>
      </w:r>
      <w:r>
        <w:rPr>
          <w:b/>
          <w:bCs/>
          <w:color w:val="000000"/>
          <w:sz w:val="22"/>
          <w:szCs w:val="22"/>
        </w:rPr>
        <w:t>O FEDERAL.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Declaração de cumprimento de inexistência no quadro funcional da empresa, de menor de dezoito anos desempenhando trabalho noturno, perigoso ou insalubre ou qualquer trabalha por menor de dezesseis anos, a não ser que seja contratado na condiç</w:t>
      </w:r>
      <w:r>
        <w:rPr>
          <w:color w:val="000000"/>
          <w:sz w:val="22"/>
          <w:szCs w:val="22"/>
        </w:rPr>
        <w:t>ão de aprendiz, a partir dos quatorze anos (Lei 9.854, de 27/10/99).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1.6 - DA COMPROVAÇÃO DA CONDIÇÃO DE MICROEMPRESAS OU EMPRESAS DE PEQUENO PORTE OU EQUIPARADAS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1.6.1. Os licitantes que invocarem a condição de microempresas ou empresas de pequeno porte </w:t>
      </w:r>
      <w:r>
        <w:rPr>
          <w:color w:val="000000"/>
          <w:sz w:val="22"/>
          <w:szCs w:val="22"/>
        </w:rPr>
        <w:t>para fins de exercício de quaisquer dos benefícios previstos na Lei Complementar nº. 123/2006 e reproduzidos neste edital, deverão apresentar ainda os seguintes documentos: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1.6.2. Declaração, firmada pelo representante legal da empresa, de não haver nenhum</w:t>
      </w:r>
      <w:r>
        <w:rPr>
          <w:color w:val="000000"/>
          <w:sz w:val="22"/>
          <w:szCs w:val="22"/>
        </w:rPr>
        <w:t xml:space="preserve"> dos impedimentos previstos do § 4º do Art. 3º da LC 123/06.</w:t>
      </w:r>
    </w:p>
    <w:p w:rsidR="00BB56D9" w:rsidRDefault="00071D58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1.6.3. Anexo XI </w:t>
      </w:r>
      <w:r>
        <w:rPr>
          <w:sz w:val="22"/>
          <w:szCs w:val="22"/>
        </w:rPr>
        <w:t>do presente Edital.</w:t>
      </w: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Ttulo"/>
        <w:spacing w:before="0" w:after="0"/>
        <w:jc w:val="both"/>
        <w:rPr>
          <w:i w:val="0"/>
          <w:iCs w:val="0"/>
          <w:color w:val="000000"/>
          <w:sz w:val="22"/>
          <w:szCs w:val="22"/>
        </w:rPr>
      </w:pPr>
    </w:p>
    <w:p w:rsidR="00BB56D9" w:rsidRDefault="00071D58">
      <w:pPr>
        <w:pStyle w:val="ANEXO-Ttulo"/>
        <w:spacing w:before="0" w:after="0"/>
        <w:jc w:val="both"/>
        <w:rPr>
          <w:i w:val="0"/>
          <w:iCs w:val="0"/>
          <w:color w:val="000000"/>
          <w:sz w:val="22"/>
          <w:szCs w:val="22"/>
        </w:rPr>
      </w:pPr>
      <w:r>
        <w:rPr>
          <w:i w:val="0"/>
          <w:iCs w:val="0"/>
          <w:color w:val="000000"/>
          <w:sz w:val="22"/>
          <w:szCs w:val="22"/>
        </w:rPr>
        <w:t>PREGÃO PRESENCIAL Nº 28/2019</w:t>
      </w:r>
    </w:p>
    <w:p w:rsidR="00BB56D9" w:rsidRDefault="00BB56D9">
      <w:pPr>
        <w:pStyle w:val="ANEXO-Ttulo"/>
        <w:spacing w:before="0" w:after="0"/>
        <w:jc w:val="both"/>
        <w:rPr>
          <w:i w:val="0"/>
          <w:iCs w:val="0"/>
          <w:color w:val="000000"/>
          <w:sz w:val="22"/>
          <w:szCs w:val="22"/>
        </w:rPr>
      </w:pPr>
    </w:p>
    <w:p w:rsidR="00BB56D9" w:rsidRDefault="00071D58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ANEXO V - DECLARAÇÃO DE ATENDIMENTO AO INCISO XXXIII DO ART. 7.º DA CONSTITUIÇÃO FEDERAL</w:t>
      </w: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Declaramos, para os fins</w:t>
      </w:r>
      <w:r>
        <w:rPr>
          <w:color w:val="000000"/>
          <w:sz w:val="22"/>
          <w:szCs w:val="22"/>
        </w:rPr>
        <w:t xml:space="preserve"> do disposto no inciso V do art. 27 da Lei 8.666/93, acrescido pela Lei n.º 9.854/99, que não empregamos menores de 18 (dezoito) anos em trabalho noturno, perigoso ou insalubre e não empregamos menores de 16 (dezesseis) anos.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Ressalva: empregamos menores, </w:t>
      </w:r>
      <w:r>
        <w:rPr>
          <w:color w:val="000000"/>
          <w:sz w:val="22"/>
          <w:szCs w:val="22"/>
        </w:rPr>
        <w:t>a partir de 14 (quatorze) anos, na condição de aprendizes ( ).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Observação: em caso afirmativo, assinalar a ressalva acima.</w:t>
      </w:r>
    </w:p>
    <w:p w:rsidR="00BB56D9" w:rsidRDefault="00BB56D9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São Domingos do Norte/ES, ......... de ........................ de .........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</w:t>
      </w:r>
      <w:r>
        <w:rPr>
          <w:color w:val="000000"/>
          <w:sz w:val="22"/>
          <w:szCs w:val="22"/>
        </w:rPr>
        <w:t>..............................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Licitante interessado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Ttulo1"/>
        <w:spacing w:before="0"/>
        <w:rPr>
          <w:color w:val="000000"/>
          <w:sz w:val="22"/>
          <w:szCs w:val="22"/>
        </w:rPr>
      </w:pPr>
    </w:p>
    <w:p w:rsidR="00BB56D9" w:rsidRDefault="00BB56D9">
      <w:pPr>
        <w:pStyle w:val="Ttulo1"/>
        <w:spacing w:before="0"/>
        <w:rPr>
          <w:color w:val="000000"/>
          <w:sz w:val="22"/>
          <w:szCs w:val="22"/>
        </w:rPr>
      </w:pPr>
    </w:p>
    <w:p w:rsidR="00BB56D9" w:rsidRDefault="00BB56D9">
      <w:pPr>
        <w:pStyle w:val="Ttulo1"/>
        <w:spacing w:before="0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Apresentar na Habilitação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                                          </w:t>
      </w: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VI</w:t>
      </w: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066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PREGÃO PRESENCIAL Nº 28/2019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066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SÃO DOMINGOS DO NORTE,           de            </w:t>
      </w:r>
      <w:r>
        <w:rPr>
          <w:color w:val="000000"/>
          <w:sz w:val="22"/>
          <w:szCs w:val="22"/>
        </w:rPr>
        <w:t>de 2019.</w:t>
      </w: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Ao</w:t>
      </w:r>
    </w:p>
    <w:p w:rsidR="00BB56D9" w:rsidRDefault="00071D58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Pregoeiro do Município de SÃO DOMINGOS DO NORTE/ES</w:t>
      </w: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Assunto: Declaração de atendimento de exigências habilitatórias para participação no Pregão Presencial 28/2019.</w:t>
      </w: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O(s) abaixo assinado(s), na qualidade de responsável(is) legal(is) pela </w:t>
      </w:r>
      <w:r>
        <w:rPr>
          <w:color w:val="000000"/>
          <w:sz w:val="22"/>
          <w:szCs w:val="22"/>
        </w:rPr>
        <w:t>Empresa __________________________________________________, inscrita no CNPJ sob o nº ______________________________  DECLARA, sob as penas da lei, principalmente a disposta no art. 7º da Lei nº 10.520/02, que satisfaz plenamente todas as exigências habili</w:t>
      </w:r>
      <w:r>
        <w:rPr>
          <w:color w:val="000000"/>
          <w:sz w:val="22"/>
          <w:szCs w:val="22"/>
        </w:rPr>
        <w:t>tatórias previstas no certame epigrafado, em obediência ao disposto no art. 4º, VII da Lei nº 10.520/02, é que até a presente data inexistem fatos impeditivos para sua habilitação</w:t>
      </w:r>
      <w:r>
        <w:rPr>
          <w:rStyle w:val="nfase"/>
          <w:i w:val="0"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no presente processo licitatório, </w:t>
      </w:r>
      <w:r>
        <w:rPr>
          <w:rStyle w:val="nfase"/>
          <w:i w:val="0"/>
          <w:color w:val="000000"/>
          <w:sz w:val="22"/>
          <w:szCs w:val="22"/>
        </w:rPr>
        <w:t xml:space="preserve">na forma do Art. 32, § 2, da Lei 8.666/93 </w:t>
      </w:r>
      <w:r>
        <w:rPr>
          <w:rStyle w:val="nfase"/>
          <w:i w:val="0"/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ciente da obrigatoriedade de declarar, em havendo, ocorrências posteriores que o inabilite para participar de certames licitatórios.</w:t>
      </w:r>
      <w:r>
        <w:rPr>
          <w:color w:val="000000"/>
          <w:sz w:val="22"/>
          <w:szCs w:val="22"/>
        </w:rPr>
        <w:tab/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(Nome completo por extenso do responsável pela Pessoa Jurídica)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(assinatura e carimbo do CNPJ)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* deverá ser apresentad</w:t>
      </w:r>
      <w:r>
        <w:rPr>
          <w:b/>
          <w:i/>
          <w:color w:val="000000"/>
          <w:sz w:val="22"/>
          <w:szCs w:val="22"/>
        </w:rPr>
        <w:t>o no credenciamento.</w:t>
      </w:r>
    </w:p>
    <w:p w:rsidR="00BB56D9" w:rsidRDefault="00BB56D9">
      <w:pPr>
        <w:pStyle w:val="Ttulo1"/>
        <w:spacing w:before="0"/>
        <w:rPr>
          <w:iCs/>
          <w:color w:val="000000"/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spacing w:before="0"/>
        <w:jc w:val="both"/>
        <w:rPr>
          <w:sz w:val="22"/>
          <w:szCs w:val="22"/>
        </w:rPr>
      </w:pPr>
    </w:p>
    <w:p w:rsidR="00BB56D9" w:rsidRDefault="00071D58">
      <w:pPr>
        <w:pStyle w:val="Ttulo1"/>
        <w:spacing w:before="0"/>
        <w:rPr>
          <w:iCs/>
          <w:color w:val="000000"/>
          <w:sz w:val="22"/>
          <w:szCs w:val="22"/>
        </w:rPr>
      </w:pPr>
      <w:r>
        <w:rPr>
          <w:iCs/>
          <w:color w:val="000000"/>
          <w:sz w:val="22"/>
          <w:szCs w:val="22"/>
        </w:rPr>
        <w:t>PREGÃO PRESENCIAL N</w:t>
      </w:r>
      <w:r>
        <w:rPr>
          <w:iCs/>
          <w:color w:val="000000"/>
          <w:sz w:val="22"/>
          <w:szCs w:val="22"/>
          <w:u w:val="single"/>
          <w:vertAlign w:val="superscript"/>
        </w:rPr>
        <w:t>o</w:t>
      </w:r>
      <w:r>
        <w:rPr>
          <w:iCs/>
          <w:color w:val="000000"/>
          <w:sz w:val="22"/>
          <w:szCs w:val="22"/>
        </w:rPr>
        <w:t xml:space="preserve"> 28/2019</w:t>
      </w:r>
    </w:p>
    <w:p w:rsidR="00BB56D9" w:rsidRDefault="00BB56D9">
      <w:pPr>
        <w:spacing w:before="0"/>
        <w:jc w:val="both"/>
        <w:rPr>
          <w:b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VII</w:t>
      </w:r>
    </w:p>
    <w:p w:rsidR="00BB56D9" w:rsidRDefault="00071D58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DADOS COMPLEMENTARES PARA ASSINATURA DO CONTRATO -</w:t>
      </w: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tbl>
      <w:tblPr>
        <w:tblW w:w="9495" w:type="dxa"/>
        <w:tblInd w:w="70" w:type="dxa"/>
        <w:tblLook w:val="0000" w:firstRow="0" w:lastRow="0" w:firstColumn="0" w:lastColumn="0" w:noHBand="0" w:noVBand="0"/>
      </w:tblPr>
      <w:tblGrid>
        <w:gridCol w:w="9495"/>
      </w:tblGrid>
      <w:tr w:rsidR="00BB56D9">
        <w:trPr>
          <w:trHeight w:hRule="exact" w:val="567"/>
        </w:trPr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BB56D9" w:rsidRDefault="00071D58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NOME:</w:t>
            </w:r>
          </w:p>
        </w:tc>
      </w:tr>
      <w:tr w:rsidR="00BB56D9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BB56D9" w:rsidRDefault="00071D58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  <w:r>
              <w:rPr>
                <w:color w:val="000000"/>
                <w:sz w:val="22"/>
                <w:szCs w:val="22"/>
                <w:u w:val="single"/>
                <w:vertAlign w:val="superscript"/>
              </w:rPr>
              <w:t>o</w:t>
            </w:r>
            <w:r>
              <w:rPr>
                <w:color w:val="000000"/>
                <w:sz w:val="22"/>
                <w:szCs w:val="22"/>
              </w:rPr>
              <w:t xml:space="preserve"> DE IDENTIDADE:</w:t>
            </w:r>
          </w:p>
        </w:tc>
      </w:tr>
      <w:tr w:rsidR="00BB56D9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BB56D9" w:rsidRDefault="00071D58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ÓRGÃO EMISSOR:</w:t>
            </w:r>
          </w:p>
        </w:tc>
      </w:tr>
      <w:tr w:rsidR="00BB56D9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BB56D9" w:rsidRDefault="00071D58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CPF:</w:t>
            </w:r>
          </w:p>
        </w:tc>
      </w:tr>
      <w:tr w:rsidR="00BB56D9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BB56D9" w:rsidRDefault="00071D58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ENDEREÇO COMPLETO DA PESSOA JURÍDICA:</w:t>
            </w:r>
          </w:p>
        </w:tc>
      </w:tr>
    </w:tbl>
    <w:p w:rsidR="00BB56D9" w:rsidRDefault="00BB56D9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São Domingos do Norte, .......... de </w:t>
      </w:r>
      <w:r>
        <w:rPr>
          <w:color w:val="000000"/>
          <w:sz w:val="22"/>
          <w:szCs w:val="22"/>
        </w:rPr>
        <w:t>...................... de ............</w:t>
      </w:r>
    </w:p>
    <w:p w:rsidR="00BB56D9" w:rsidRDefault="00BB56D9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.....................................................................................................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Assinatura e Carimbo</w:t>
      </w: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Apresentar na Habilitação.</w:t>
      </w: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ANEXO-Rtulo"/>
        <w:spacing w:before="0"/>
        <w:rPr>
          <w:b w:val="0"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ANEXO VIII</w:t>
      </w:r>
    </w:p>
    <w:p w:rsidR="00BB56D9" w:rsidRDefault="00071D58">
      <w:pPr>
        <w:spacing w:before="0"/>
        <w:rPr>
          <w:b/>
          <w:iCs/>
          <w:color w:val="000000"/>
          <w:sz w:val="22"/>
          <w:szCs w:val="22"/>
        </w:rPr>
      </w:pPr>
      <w:r>
        <w:rPr>
          <w:b/>
          <w:iCs/>
          <w:color w:val="000000"/>
          <w:sz w:val="22"/>
          <w:szCs w:val="22"/>
        </w:rPr>
        <w:t xml:space="preserve">TERMO DE REFERÊNCIA (em  </w:t>
      </w:r>
      <w:r>
        <w:rPr>
          <w:b/>
          <w:iCs/>
          <w:color w:val="000000"/>
          <w:sz w:val="22"/>
          <w:szCs w:val="22"/>
        </w:rPr>
        <w:t>anexo)</w:t>
      </w: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iCs/>
          <w:color w:val="000000"/>
          <w:sz w:val="22"/>
          <w:szCs w:val="22"/>
        </w:rPr>
      </w:pPr>
      <w:r>
        <w:rPr>
          <w:b/>
          <w:iCs/>
          <w:color w:val="000000"/>
          <w:sz w:val="22"/>
          <w:szCs w:val="22"/>
        </w:rPr>
        <w:t>ANEXO IX</w:t>
      </w:r>
    </w:p>
    <w:p w:rsidR="00BB56D9" w:rsidRDefault="00071D58">
      <w:pPr>
        <w:pStyle w:val="ANEXO-Rtulo"/>
        <w:spacing w:befor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MINUTA DO CONTRATO</w:t>
      </w:r>
    </w:p>
    <w:p w:rsidR="00BB56D9" w:rsidRDefault="00BB56D9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ANEXO-Rtulo"/>
        <w:spacing w:before="0"/>
        <w:jc w:val="both"/>
        <w:rPr>
          <w:b w:val="0"/>
          <w:color w:val="000000"/>
          <w:sz w:val="22"/>
          <w:szCs w:val="22"/>
        </w:rPr>
      </w:pPr>
      <w:r>
        <w:rPr>
          <w:b w:val="0"/>
          <w:color w:val="000000"/>
          <w:sz w:val="22"/>
          <w:szCs w:val="22"/>
        </w:rPr>
        <w:t>Contrato n</w:t>
      </w:r>
      <w:r>
        <w:rPr>
          <w:b w:val="0"/>
          <w:color w:val="000000"/>
          <w:sz w:val="22"/>
          <w:szCs w:val="22"/>
          <w:u w:val="single"/>
          <w:vertAlign w:val="superscript"/>
        </w:rPr>
        <w:t>o</w:t>
      </w:r>
      <w:r>
        <w:rPr>
          <w:b w:val="0"/>
          <w:color w:val="000000"/>
          <w:sz w:val="22"/>
          <w:szCs w:val="22"/>
        </w:rPr>
        <w:t xml:space="preserve"> ....................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Processo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3039/2019</w:t>
      </w: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Pregão Presencial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28/2019</w:t>
      </w:r>
    </w:p>
    <w:p w:rsidR="00BB56D9" w:rsidRDefault="00BB56D9">
      <w:pPr>
        <w:pStyle w:val="Corpo"/>
        <w:spacing w:before="0"/>
        <w:ind w:left="3402"/>
        <w:jc w:val="both"/>
        <w:rPr>
          <w:rStyle w:val="PargrafoNormalChar"/>
          <w:sz w:val="22"/>
          <w:szCs w:val="22"/>
        </w:rPr>
      </w:pPr>
    </w:p>
    <w:p w:rsidR="00BB56D9" w:rsidRDefault="00071D58">
      <w:pPr>
        <w:pStyle w:val="Corpo"/>
        <w:spacing w:before="0"/>
        <w:ind w:left="3402"/>
        <w:jc w:val="both"/>
        <w:rPr>
          <w:rStyle w:val="PargrafoNormalChar"/>
          <w:sz w:val="22"/>
          <w:szCs w:val="22"/>
        </w:rPr>
      </w:pPr>
      <w:r>
        <w:rPr>
          <w:rStyle w:val="PargrafoNormalChar"/>
          <w:sz w:val="22"/>
          <w:szCs w:val="22"/>
        </w:rPr>
        <w:t xml:space="preserve">TERMO DE CONTRATO QUE ENTRE SI FAZEM O </w:t>
      </w:r>
      <w:r>
        <w:rPr>
          <w:b/>
          <w:bCs/>
          <w:sz w:val="22"/>
          <w:szCs w:val="22"/>
        </w:rPr>
        <w:t>MUNICÍPIO DE SÃO DOMINGOS DO NORTE</w:t>
      </w:r>
      <w:r>
        <w:rPr>
          <w:rStyle w:val="PargrafoNormalChar"/>
          <w:sz w:val="22"/>
          <w:szCs w:val="22"/>
        </w:rPr>
        <w:t xml:space="preserve"> E A EMPRESA ...</w:t>
      </w:r>
      <w:r>
        <w:rPr>
          <w:rStyle w:val="PargrafoNormalChar"/>
          <w:sz w:val="22"/>
          <w:szCs w:val="22"/>
        </w:rPr>
        <w:t>.................................... PARA A AQUISIÇÃO DE MATERIAL DE CONSUMO</w:t>
      </w:r>
    </w:p>
    <w:p w:rsidR="00BB56D9" w:rsidRDefault="00BB56D9">
      <w:pPr>
        <w:pStyle w:val="Corpo"/>
        <w:spacing w:before="0"/>
        <w:ind w:left="3402"/>
        <w:jc w:val="both"/>
        <w:rPr>
          <w:sz w:val="22"/>
          <w:szCs w:val="22"/>
        </w:rPr>
      </w:pPr>
    </w:p>
    <w:p w:rsidR="00BB56D9" w:rsidRDefault="00071D58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Pelo presente instrumento, </w:t>
      </w:r>
      <w:r>
        <w:rPr>
          <w:b/>
          <w:bCs/>
          <w:color w:val="000000"/>
          <w:sz w:val="22"/>
          <w:szCs w:val="22"/>
        </w:rPr>
        <w:t xml:space="preserve">O MUNICÍPIO DE SÃO DOMINGOS DO NORTE, </w:t>
      </w:r>
      <w:r>
        <w:rPr>
          <w:color w:val="000000"/>
          <w:sz w:val="22"/>
          <w:szCs w:val="22"/>
        </w:rPr>
        <w:t>Estado do Espírito Santo, pessoa Jurídica de Direito Público Interno, sediado na Rod. Gether Lopes de Farias, s/n</w:t>
      </w:r>
      <w:r>
        <w:rPr>
          <w:color w:val="000000"/>
          <w:sz w:val="22"/>
          <w:szCs w:val="22"/>
        </w:rPr>
        <w:t>º - São Domingos do Norte/ES, inscrito no Cadastro Nacional de Pessoa Jurídica sob o Nº 36.350.312/0001-72, neste ato representado pelo PREFEITO MUNICIPAL</w:t>
      </w:r>
      <w:r>
        <w:rPr>
          <w:b/>
          <w:bCs/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o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Srº ...............</w:t>
      </w:r>
      <w:r>
        <w:rPr>
          <w:color w:val="000000"/>
          <w:sz w:val="22"/>
          <w:szCs w:val="22"/>
        </w:rPr>
        <w:t xml:space="preserve">, ....................(nacionalidade), .............. (estado civil), portador </w:t>
      </w:r>
      <w:r>
        <w:rPr>
          <w:color w:val="000000"/>
          <w:sz w:val="22"/>
          <w:szCs w:val="22"/>
        </w:rPr>
        <w:t xml:space="preserve">do CPF nº ........................, residente na ..................................., aqui denominado </w:t>
      </w:r>
      <w:r>
        <w:rPr>
          <w:b/>
          <w:bCs/>
          <w:color w:val="000000"/>
          <w:sz w:val="22"/>
          <w:szCs w:val="22"/>
        </w:rPr>
        <w:t>CONTRATANTE</w:t>
      </w:r>
      <w:r>
        <w:rPr>
          <w:color w:val="000000"/>
          <w:sz w:val="22"/>
          <w:szCs w:val="22"/>
        </w:rPr>
        <w:t xml:space="preserve"> e a Empresa ............................, doravante denominada </w:t>
      </w:r>
      <w:r>
        <w:rPr>
          <w:b/>
          <w:bCs/>
          <w:color w:val="000000"/>
          <w:sz w:val="22"/>
          <w:szCs w:val="22"/>
        </w:rPr>
        <w:t>CONTRATADA</w:t>
      </w:r>
      <w:r>
        <w:rPr>
          <w:color w:val="000000"/>
          <w:sz w:val="22"/>
          <w:szCs w:val="22"/>
        </w:rPr>
        <w:t>, com sede ....................... (endereço completo) ..............</w:t>
      </w:r>
      <w:r>
        <w:rPr>
          <w:color w:val="000000"/>
          <w:sz w:val="22"/>
          <w:szCs w:val="22"/>
        </w:rPr>
        <w:t>............, inscrita no CNPJ/MF sob o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............................................. neste ato representada pelo .................... (condição jurídica do representante) .................. Srº. ........................... (nome, nacionalidade, estado </w:t>
      </w:r>
      <w:r>
        <w:rPr>
          <w:color w:val="000000"/>
          <w:sz w:val="22"/>
          <w:szCs w:val="22"/>
        </w:rPr>
        <w:t xml:space="preserve">civil, profissão) ajustam o presente </w:t>
      </w:r>
      <w:r>
        <w:rPr>
          <w:b/>
          <w:color w:val="000000"/>
          <w:sz w:val="22"/>
          <w:szCs w:val="22"/>
        </w:rPr>
        <w:t>CONTRATO</w:t>
      </w:r>
      <w:r>
        <w:rPr>
          <w:color w:val="000000"/>
          <w:sz w:val="22"/>
          <w:szCs w:val="22"/>
        </w:rPr>
        <w:t>, nos termos das Leis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8.666, de 21 de junho de 1993,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10.520/02 e Lei Complementar nº 123/2006, de acordo com os termos do Processo de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3039/2019, parte integrante deste instrumento independente de transc</w:t>
      </w:r>
      <w:r>
        <w:rPr>
          <w:color w:val="000000"/>
          <w:sz w:val="22"/>
          <w:szCs w:val="22"/>
        </w:rPr>
        <w:t>rição juntamente com a Proposta apresentada pela CONTRATADA ficando, porém, ressalvadas como não transcritas as condições nela estipuladas que contrariem as disposições deste CONTRATO, que se regerá pelas Cláusulas Seguintes.</w:t>
      </w:r>
    </w:p>
    <w:p w:rsidR="00BB56D9" w:rsidRDefault="00BB56D9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CLÁUSULA PRIMEIRA - DO OBJETO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rFonts w:eastAsia="Batang"/>
          <w:color w:val="000000"/>
          <w:sz w:val="22"/>
          <w:szCs w:val="22"/>
        </w:rPr>
        <w:t>1.1</w:t>
      </w:r>
      <w:r>
        <w:rPr>
          <w:color w:val="000000"/>
          <w:sz w:val="22"/>
          <w:szCs w:val="22"/>
        </w:rPr>
        <w:t>. Aquisição de materiais de consumo para dar manutenção e conservação aos instrumentos musicais da Banda Municipal Nathalino Leopoldino, tendo por objetivo visar a economia, a boa qualidade dos instrumentos, bom desempenho, e desenvolvimento dos alunos</w:t>
      </w:r>
      <w:r>
        <w:rPr>
          <w:color w:val="000000"/>
          <w:sz w:val="22"/>
          <w:szCs w:val="22"/>
        </w:rPr>
        <w:t xml:space="preserve"> que participam deste projeto do FIA - Fundo da Infância e Adolescência, e atender as necessidade da SEMTADES, tudo conforme anexo I e Termo de Referência.</w:t>
      </w:r>
    </w:p>
    <w:p w:rsidR="00BB56D9" w:rsidRDefault="00BB56D9">
      <w:pPr>
        <w:spacing w:before="0"/>
        <w:jc w:val="both"/>
        <w:rPr>
          <w:rFonts w:eastAsia="Batang"/>
          <w:color w:val="000000"/>
          <w:sz w:val="22"/>
          <w:szCs w:val="22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CLÁUSULA SEGUNDA – VIGÊNCIA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2.1 </w:t>
      </w:r>
      <w:r>
        <w:rPr>
          <w:rFonts w:ascii="Times New Roman" w:eastAsia="BookmanOldStyle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>O contrato terá inicio após sua assinatura validade do contrato a</w:t>
      </w:r>
      <w:r>
        <w:rPr>
          <w:rFonts w:ascii="Times New Roman" w:hAnsi="Times New Roman"/>
          <w:color w:val="000000"/>
        </w:rPr>
        <w:t xml:space="preserve">té </w:t>
      </w:r>
      <w:r>
        <w:rPr>
          <w:rFonts w:ascii="Times New Roman" w:hAnsi="Times New Roman"/>
          <w:b/>
          <w:color w:val="000000"/>
        </w:rPr>
        <w:t>31/12/2019.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2.2. É vedada a assunção de obrigações que importem em necessidade de alocação de créditos orçamentários relativos a exercício financeiro futuro.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CLÁUSULA TERCEIRA - VALOR DO CONTRATO, PAGAMENTO E RECURSOS: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3.1. Pela do material de consumo </w:t>
      </w:r>
      <w:r>
        <w:rPr>
          <w:rFonts w:ascii="Times New Roman" w:hAnsi="Times New Roman"/>
          <w:color w:val="000000"/>
        </w:rPr>
        <w:t>o objeto do presente contrato o CONTRATANTE pagará a CONTRATADA a importância de R$ .............(................), pagáveis em até 30 dias após a entrega do  pedido de fornecimento que será emitido pela Secretaria correspondente através do Setor de Compr</w:t>
      </w:r>
      <w:r>
        <w:rPr>
          <w:rFonts w:ascii="Times New Roman" w:hAnsi="Times New Roman"/>
          <w:color w:val="000000"/>
        </w:rPr>
        <w:t>as e da Nota Fiscal, juntamente com o atestado do fiscal do contrato.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3.2. As despesas decorrentes da presente licitação serão pagos com recurso do FIA.</w:t>
      </w:r>
    </w:p>
    <w:p w:rsidR="00BB56D9" w:rsidRDefault="00071D58">
      <w:pPr>
        <w:spacing w:before="0"/>
        <w:jc w:val="both"/>
        <w:rPr>
          <w:rFonts w:eastAsia="Batang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Ficha: 367 – 1390 - material de consumo</w:t>
      </w:r>
      <w:r>
        <w:rPr>
          <w:rFonts w:eastAsia="Batang"/>
          <w:color w:val="000000"/>
          <w:sz w:val="22"/>
          <w:szCs w:val="22"/>
        </w:rPr>
        <w:t>.</w:t>
      </w:r>
    </w:p>
    <w:p w:rsidR="00BB56D9" w:rsidRDefault="00BB56D9">
      <w:pPr>
        <w:spacing w:before="0"/>
        <w:jc w:val="both"/>
        <w:rPr>
          <w:rFonts w:eastAsia="Batang"/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CLÁUSULA QUARTA - OBRIGAÇÕES DA CONTRATADA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4.1. Além das obri</w:t>
      </w:r>
      <w:r>
        <w:rPr>
          <w:rFonts w:ascii="Times New Roman" w:hAnsi="Times New Roman"/>
          <w:color w:val="000000"/>
        </w:rPr>
        <w:t>gações que lhe são comuns e peculiares cabe exclusivamente à contratada: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a) arcar com todas as despesas de transporte e entrega das mercadorias;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b) fornecer o produto de primeira qualidade.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c) informar ao órgão requisitante do CONTRATANTE da ocorrência de </w:t>
      </w:r>
      <w:r>
        <w:rPr>
          <w:rFonts w:ascii="Times New Roman" w:hAnsi="Times New Roman"/>
          <w:color w:val="000000"/>
        </w:rPr>
        <w:t>quaisquer atos, fatos ou circunstancias que possam atrasar ou impedir o fornecimento dentro do prazo estabelecido;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d) cumprir a quantidade solicitada na ordem de fornecimento, respeitando o prazo e datas para entrega dos produtos;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e) reparar as irregularid</w:t>
      </w:r>
      <w:r>
        <w:rPr>
          <w:rFonts w:ascii="Times New Roman" w:hAnsi="Times New Roman"/>
          <w:color w:val="000000"/>
        </w:rPr>
        <w:t>ades constatadas incompatíveis com as especificações e condições impostas no edital do certame originário desta contratação.</w:t>
      </w:r>
    </w:p>
    <w:p w:rsidR="00BB56D9" w:rsidRDefault="00BB56D9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CLÁUSULA QUINTA - OBRIGAÇÕES DO CONTRATANTE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5.1. Além das obrigações que lhe são comuns e peculiares cabe exclusivamente ao contra</w:t>
      </w:r>
      <w:r>
        <w:rPr>
          <w:rFonts w:ascii="Times New Roman" w:hAnsi="Times New Roman"/>
          <w:color w:val="000000"/>
        </w:rPr>
        <w:t>tante: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a) efetuar os pagamentos devidos, nas condições estabelecidas neste Contrato;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b) acompanhar e verificar o andamento das entregas e a qualidade do produto a ser entregue;</w:t>
      </w:r>
    </w:p>
    <w:p w:rsidR="00BB56D9" w:rsidRDefault="00071D58">
      <w:pPr>
        <w:pStyle w:val="SemEspaamento"/>
        <w:spacing w:before="0"/>
        <w:jc w:val="both"/>
        <w:rPr>
          <w:rFonts w:ascii="Times New Roman" w:eastAsia="BookmanOldStyle" w:hAnsi="Times New Roman"/>
          <w:color w:val="000000"/>
        </w:rPr>
      </w:pPr>
      <w:r>
        <w:rPr>
          <w:rFonts w:ascii="Times New Roman" w:hAnsi="Times New Roman"/>
          <w:color w:val="000000"/>
        </w:rPr>
        <w:t>c) f</w:t>
      </w:r>
      <w:r>
        <w:rPr>
          <w:rFonts w:ascii="Times New Roman" w:eastAsia="BookmanOldStyle" w:hAnsi="Times New Roman"/>
          <w:color w:val="000000"/>
        </w:rPr>
        <w:t>ornecer todas as informações necessárias ao cumprimento do contrato.</w:t>
      </w:r>
    </w:p>
    <w:p w:rsidR="00BB56D9" w:rsidRDefault="00BB56D9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CLÁUSULA SEXTA - RESCISÃO DO CONTRATO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6.1. Este Termo poderá ser rescindido por mútuo acordo dos CONTRATANTES, atendida a conveniência dos serviços, recebendo o CONTRATADO o valor das vendas efetuadas.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6.2. O Contratante terá direito de rescindir o present</w:t>
      </w:r>
      <w:r>
        <w:rPr>
          <w:rFonts w:ascii="Times New Roman" w:hAnsi="Times New Roman"/>
          <w:color w:val="000000"/>
        </w:rPr>
        <w:t>e contrato independentemente de ação, notificação ou interpelação judicial, nas seguintes hipóteses: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a) No caso de ser cometida qualquer fraude pela CONTRATADA;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b) Quando pela reiteração de impugnações feitas pela fiscalização ou pelo CONTRATANTE, ficar ev</w:t>
      </w:r>
      <w:r>
        <w:rPr>
          <w:rFonts w:ascii="Times New Roman" w:hAnsi="Times New Roman"/>
          <w:color w:val="000000"/>
        </w:rPr>
        <w:t>idenciada a má fé ou a incapacidade da CONTRATADA;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c) Se a CONTRATADA transferir o presente Contrato, no todo ou em partes, a terceiros, sem prévia autorização do CONTRATANTE;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d) Se houver interrupção na distribuição, sem justo motivo devidamente comprovad</w:t>
      </w:r>
      <w:r>
        <w:rPr>
          <w:rFonts w:ascii="Times New Roman" w:hAnsi="Times New Roman"/>
          <w:color w:val="000000"/>
        </w:rPr>
        <w:t>o, por mais de 02 (dois) dias consecutivos;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e) No interesse do serviço público, devidamente justificado;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f) Os casos de rescisão respeitarão os preceitos constantes no Art. 79, combinados com o Art. 78 da Lei nº 8.666/93 de 21/06/93.</w:t>
      </w:r>
    </w:p>
    <w:p w:rsidR="00BB56D9" w:rsidRDefault="00BB56D9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CLÁUSULA SÉTIMA - DOS</w:t>
      </w:r>
      <w:r>
        <w:rPr>
          <w:b/>
          <w:color w:val="000000"/>
          <w:sz w:val="22"/>
          <w:szCs w:val="22"/>
        </w:rPr>
        <w:t xml:space="preserve"> ADITAMENTOS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7.1. O presente contrato poderá ser aditado, estritamente, nos termos previstos na Lei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8.666/93, após manifestação formal da Procuradoria Geral do Município.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CLÁUSULA OITAVA – SANÇÕES ADMINISTRATIVAS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8.1. O atraso injustificado na execução</w:t>
      </w:r>
      <w:r>
        <w:rPr>
          <w:color w:val="000000"/>
          <w:sz w:val="22"/>
          <w:szCs w:val="22"/>
        </w:rPr>
        <w:t xml:space="preserve"> do contrato sujeitará o licitante contratado à aplicação de multa de mora, nas seguintes condições: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8.1.1. Fixa-se a multa de mora em 0,3 % (três décimos por cento) por dia de atraso, a incidir sobre o valor total reajustado do contrato, ou sobre o saldo </w:t>
      </w:r>
      <w:r>
        <w:rPr>
          <w:color w:val="000000"/>
          <w:sz w:val="22"/>
          <w:szCs w:val="22"/>
        </w:rPr>
        <w:t>reajustado não atendido, caso o contrato encontre-se parcialmente executado;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8.1.2. Os dias de atraso serão contabilizados em conformidade com o cronograma de execução do contrato;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8.1.3. A aplicação da multa de mora não impede que a Administração rescinda</w:t>
      </w:r>
      <w:r>
        <w:rPr>
          <w:color w:val="000000"/>
          <w:sz w:val="22"/>
          <w:szCs w:val="22"/>
        </w:rPr>
        <w:t xml:space="preserve"> unilateralmente o contrato e aplique as outras sanções previstas no item seguinte deste edital e na Lei Federal nº. 8.666/93;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8.2. A inexecução total ou parcial do contrato ensejará a aplicação das seguintes sanções ao licitante contratado: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advertência</w:t>
      </w:r>
      <w:r>
        <w:rPr>
          <w:color w:val="000000"/>
          <w:sz w:val="22"/>
          <w:szCs w:val="22"/>
        </w:rPr>
        <w:t>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multa compensatória por perdas e danos, no montante de 10% (dez por cento) sobre o saldo contratual reajustado não executado pelo particular;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suspensão temporária de participação em licitação e impedimento de contratar com a Administração Pública M</w:t>
      </w:r>
      <w:r>
        <w:rPr>
          <w:color w:val="000000"/>
          <w:sz w:val="22"/>
          <w:szCs w:val="22"/>
        </w:rPr>
        <w:t>unicipal, Direta ou Indireta, por prazo não superior a 02 (dois) anos;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d) impedimento para licitar e contratar com a Administração Pública Municipal, Direta ou Indireta, pelo prazo de até 05 (cinco) anos, sem prejuízo das multas previstas em edital e no contrato e das demais cominações legais, </w:t>
      </w:r>
      <w:r>
        <w:rPr>
          <w:color w:val="000000"/>
          <w:sz w:val="22"/>
          <w:szCs w:val="22"/>
          <w:u w:val="single"/>
        </w:rPr>
        <w:t>especificamente</w:t>
      </w:r>
      <w:r>
        <w:rPr>
          <w:color w:val="000000"/>
          <w:sz w:val="22"/>
          <w:szCs w:val="22"/>
        </w:rPr>
        <w:t xml:space="preserve"> nas hipóteses em</w:t>
      </w:r>
      <w:r>
        <w:rPr>
          <w:color w:val="000000"/>
          <w:sz w:val="22"/>
          <w:szCs w:val="22"/>
        </w:rPr>
        <w:t xml:space="preserve"> que o licitante, convocado dentro do prazo de validade da sua proposta, não celebrar o contrato, deixar de entregar ou apresentar documentação falsa exigida para o certame, ensejar o retardamento da execução de seu objeto, não mantiver a proposta, falhar </w:t>
      </w:r>
      <w:r>
        <w:rPr>
          <w:color w:val="000000"/>
          <w:sz w:val="22"/>
          <w:szCs w:val="22"/>
        </w:rPr>
        <w:t>ou fraudar na execução do contrato, comportar-se de modo inidôneo ou cometer fraude fiscal;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declaração de inidoneidade para licitar ou contratar com a Administração Pública, em toda a Federação, enquanto perdurarem os motivos determinantes da punição ou</w:t>
      </w:r>
      <w:r>
        <w:rPr>
          <w:color w:val="000000"/>
          <w:sz w:val="22"/>
          <w:szCs w:val="22"/>
        </w:rPr>
        <w:t xml:space="preserve"> até que seja promovida a reabilitação perante a própria autoridade que aplicou a penalidade, que será concedida sempre que o contratado ressarcir a Administração pelos prejuízos resultantes e após decorrido o prazo da sanção aplicada com base na alínea “c</w:t>
      </w:r>
      <w:r>
        <w:rPr>
          <w:color w:val="000000"/>
          <w:sz w:val="22"/>
          <w:szCs w:val="22"/>
        </w:rPr>
        <w:t>”.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 1º. As sanções previstas nas alíneas “a”, “c”; “d” e “e” deste item, não são cumulativas entre si, mas poderão ser aplicadas juntamente com a multa compensatória por perdas e danos (alínea “b”).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 2º. Quando imposta uma das sanções previstas nas alíne</w:t>
      </w:r>
      <w:r>
        <w:rPr>
          <w:color w:val="000000"/>
          <w:sz w:val="22"/>
          <w:szCs w:val="22"/>
        </w:rPr>
        <w:t>as “c”, “d” e “e”, a Comissão de Licitação submeterá sua decisão ao Secretário Municipal de Administração e Finanças e ao Prefeito Municipal a fim de que, se confirmada, tenha efeito perante a Administração Pública Municipal.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8.3. As sanções administrativa</w:t>
      </w:r>
      <w:r>
        <w:rPr>
          <w:color w:val="000000"/>
          <w:sz w:val="22"/>
          <w:szCs w:val="22"/>
        </w:rPr>
        <w:t>s somente serão aplicadas mediante regular processo administrativo, assegurada a ampla defesa e o contraditório, observando-se as seguintes regras: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8.3.1. antes da aplicação de qualquer sanção administrativa, o órgão promotor do certame deverá notificar o </w:t>
      </w:r>
      <w:r>
        <w:rPr>
          <w:color w:val="000000"/>
          <w:sz w:val="22"/>
          <w:szCs w:val="22"/>
        </w:rPr>
        <w:t>licitante contratado, facultando-lhe a apresentação de defesa prévia;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8.3.2. a notificação deverá ocorrer pessoalmente ou por correspondência com aviso de recebimento, indicando, no mínimo: a conduta do licitante contratado reputada como infratora, a motiv</w:t>
      </w:r>
      <w:r>
        <w:rPr>
          <w:color w:val="000000"/>
          <w:sz w:val="22"/>
          <w:szCs w:val="22"/>
        </w:rPr>
        <w:t>ação para aplicação da penalidade, a sanção que se pretende aplicar, o prazo e o local de entrega das razões de defesa;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8.3.3. o prazo para apresentação de defesa prévia será de 05 (cinco) dias úteis a contar da intimação, exceto na hipótese de declaração </w:t>
      </w:r>
      <w:r>
        <w:rPr>
          <w:color w:val="000000"/>
          <w:sz w:val="22"/>
          <w:szCs w:val="22"/>
        </w:rPr>
        <w:t>de inidoneidade, em que o prazo será de 10 (dez) dias consecutivos, devendo, em ambos os casos, ser observada a regra do artigo 110 da Lei Federal nº. 8666/93;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8.3.4. o licitante contratado comunicará ao órgão promotor do certame as mudanças de endereço oc</w:t>
      </w:r>
      <w:r>
        <w:rPr>
          <w:color w:val="000000"/>
          <w:sz w:val="22"/>
          <w:szCs w:val="22"/>
        </w:rPr>
        <w:t>orridas no curso do processo licitatório e da vigência do contrato, considerando-se eficazes as notificações enviadas ao local anteriormente indicado, na ausência da comunicação;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8.3.5. ofertada a defesa prévia ou expirado o prazo sem que ocorra a sua apre</w:t>
      </w:r>
      <w:r>
        <w:rPr>
          <w:color w:val="000000"/>
          <w:sz w:val="22"/>
          <w:szCs w:val="22"/>
        </w:rPr>
        <w:t>sentação, o órgão promotor do certame proferirá decisão fundamentada e adotará as medidas legais cabíveis, resguardado o direito de recurso do licitante que deverá ser exercido nos termos da Lei Federal nº. 8.666/93;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8.3.6. o recurso administrativo a que s</w:t>
      </w:r>
      <w:r>
        <w:rPr>
          <w:color w:val="000000"/>
          <w:sz w:val="22"/>
          <w:szCs w:val="22"/>
        </w:rPr>
        <w:t>e refere a alínea anterior será submetido à análise da Procuradoria Geral do Município;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8.4. Os montantes relativos às multas moratória e compensatória aplicadas pela Administração poderão ser cobrados judicialmente ou descontados dos valores devidos ao li</w:t>
      </w:r>
      <w:r>
        <w:rPr>
          <w:color w:val="000000"/>
          <w:sz w:val="22"/>
          <w:szCs w:val="22"/>
        </w:rPr>
        <w:t>citante contratado, relativos às parcelas efetivamente executadas do contrato.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8.5. Nas hipóteses em que os fatos ensejadores da aplicação das multas acarretarem também a rescisão do contrato, os valores referentes às penalidades poderão ainda ser desconta</w:t>
      </w:r>
      <w:r>
        <w:rPr>
          <w:color w:val="000000"/>
          <w:sz w:val="22"/>
          <w:szCs w:val="22"/>
        </w:rPr>
        <w:t>dos da garantia prestada pela contratada.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8.6. Em qualquer caso, se após o desconto dos valores relativos às multas restar valor residual em desfavor do licitante contratado, é obrigatória a cobrança judicial da diferença.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CLÁUSULA NONA - DO </w:t>
      </w:r>
      <w:r>
        <w:rPr>
          <w:b/>
          <w:color w:val="000000"/>
          <w:sz w:val="22"/>
          <w:szCs w:val="22"/>
        </w:rPr>
        <w:t>ACOMPANHAMENTO E DA FISCALIZAÇÃO</w:t>
      </w:r>
    </w:p>
    <w:p w:rsidR="00BB56D9" w:rsidRDefault="00071D58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9.1. A execução do contrato será acompanhada pela </w:t>
      </w:r>
      <w:r>
        <w:rPr>
          <w:b/>
          <w:color w:val="000000"/>
          <w:sz w:val="22"/>
          <w:szCs w:val="22"/>
        </w:rPr>
        <w:t>servidora Patrícia Olmo de Andrade Chagas,</w:t>
      </w:r>
      <w:r>
        <w:rPr>
          <w:color w:val="000000"/>
          <w:sz w:val="22"/>
          <w:szCs w:val="22"/>
        </w:rPr>
        <w:t xml:space="preserve"> designado representante da Administração nos termos do art. 67 da Lei nº 8.666/93, que deverá atestar à execução do objeto contrat</w:t>
      </w:r>
      <w:r>
        <w:rPr>
          <w:color w:val="000000"/>
          <w:sz w:val="22"/>
          <w:szCs w:val="22"/>
        </w:rPr>
        <w:t>ado, observadas as disposições deste Contrato, sem o que não será permitido qualquer pagamento.</w:t>
      </w: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CLAUSULA DÉCIMA – DISPOSIÇÕES FINAIS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10.1. O presente instrumento contratual vincula-se aos termos do edital Pregão Presencial nº 28/2019 e seus anexos bem com</w:t>
      </w:r>
      <w:r>
        <w:rPr>
          <w:rFonts w:ascii="Times New Roman" w:hAnsi="Times New Roman"/>
          <w:color w:val="000000"/>
        </w:rPr>
        <w:t>o a proposta ofertada (ART. 55, XI – LEI 8.666/93).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10.2. Quaisquer controvérsias e omissões deste contrato serão regidas pela Lei Federal n° 10.520/02 e, subsidiariamente, pelas disposições da Lei Federal nº 8.666/93 e suas alterações, supletivamente, apl</w:t>
      </w:r>
      <w:r>
        <w:rPr>
          <w:rFonts w:ascii="Times New Roman" w:hAnsi="Times New Roman"/>
          <w:color w:val="000000"/>
        </w:rPr>
        <w:t>icam-se os princípios da teoria geral dos contratos e as disposições de direito privado, especialmente, as previsões do Código Civil Brasileiro (ART. 55, XII – LEI 8.666/93).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10.3. As partes elegem o Foro da Comarca de São Domingos do Norte/ES para dirimir</w:t>
      </w:r>
      <w:r>
        <w:rPr>
          <w:rFonts w:ascii="Times New Roman" w:hAnsi="Times New Roman"/>
          <w:color w:val="000000"/>
        </w:rPr>
        <w:t xml:space="preserve"> qualquer dúvida decorrente do presente contrato, com renuncia a qualquer outro, por mais especial que seja (ART. 55, §2˚ – LEI 8.666/93).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E, por estarem justos combinados e contratados declaro ambas as partes aceitarem todas as disposições estabelecidas n</w:t>
      </w:r>
      <w:r>
        <w:rPr>
          <w:rFonts w:ascii="Times New Roman" w:hAnsi="Times New Roman"/>
          <w:color w:val="000000"/>
        </w:rPr>
        <w:t>as cláusulas do presente contrato, bem como observar fielmente outras disposições legais e regulamentares sobre o assunto, firmando-o em 04 (quatro) vias de igual teor, na presença de duas testemunhas abaixo assinadas.</w:t>
      </w:r>
    </w:p>
    <w:p w:rsidR="00BB56D9" w:rsidRDefault="00BB56D9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</w:p>
    <w:p w:rsidR="00BB56D9" w:rsidRDefault="00071D58">
      <w:pPr>
        <w:pStyle w:val="SemEspaamento"/>
        <w:spacing w:before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São Domingos do Norte, em ........ d</w:t>
      </w:r>
      <w:r>
        <w:rPr>
          <w:rFonts w:ascii="Times New Roman" w:hAnsi="Times New Roman"/>
          <w:color w:val="000000"/>
        </w:rPr>
        <w:t>e agosto de  2019.</w:t>
      </w:r>
    </w:p>
    <w:p w:rsidR="00BB56D9" w:rsidRDefault="00BB56D9">
      <w:pPr>
        <w:pStyle w:val="SemEspaamento"/>
        <w:spacing w:before="0"/>
        <w:rPr>
          <w:rFonts w:ascii="Times New Roman" w:hAnsi="Times New Roman"/>
          <w:color w:val="000000"/>
        </w:rPr>
      </w:pP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color w:val="000000"/>
        </w:rPr>
        <w:t xml:space="preserve">    </w:t>
      </w:r>
      <w:r>
        <w:rPr>
          <w:rFonts w:ascii="Times New Roman" w:hAnsi="Times New Roman"/>
          <w:b/>
          <w:color w:val="000000"/>
        </w:rPr>
        <w:t>Pedro Amarildo Dalmonte                                                                       CONTRATADA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      Prefeito Municipal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        CONTRATANTE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Testemunhas:</w:t>
      </w:r>
    </w:p>
    <w:p w:rsidR="00BB56D9" w:rsidRDefault="00071D58">
      <w:pPr>
        <w:pStyle w:val="SemEspaamento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a)_____________________________                                      </w:t>
      </w:r>
      <w:r>
        <w:rPr>
          <w:rFonts w:ascii="Times New Roman" w:hAnsi="Times New Roman"/>
          <w:color w:val="000000"/>
        </w:rPr>
        <w:t xml:space="preserve">              b)____________________________</w:t>
      </w: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BB56D9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BB56D9" w:rsidRDefault="00071D58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ANEXO X</w:t>
      </w:r>
    </w:p>
    <w:p w:rsidR="00BB56D9" w:rsidRDefault="00BB56D9">
      <w:pPr>
        <w:rPr>
          <w:b/>
          <w:iCs/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DECLARAÇÃO DE IDONEIDADE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(Utilizar papel timbrado da empresa licitante)</w:t>
      </w: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PREGÃO PRESENCIAL Nº 28/2019.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RAZÃO SOCIAL:</w:t>
      </w: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CNPJ:</w:t>
      </w: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O(s) abaixo assinado(s), na qualidade de </w:t>
      </w:r>
      <w:r>
        <w:rPr>
          <w:sz w:val="22"/>
          <w:szCs w:val="22"/>
        </w:rPr>
        <w:t xml:space="preserve">responsável(is) legal(is) pela Empresa _______________ ___________________________________, inscrita no CNPJ sob o nº ______________________________  DECLARA, sob as penas da lei  em atendimento ao previsto no edital de PREGÃO PRESENCIAL nº 28/2019, que a </w:t>
      </w:r>
      <w:r>
        <w:rPr>
          <w:sz w:val="22"/>
          <w:szCs w:val="22"/>
        </w:rPr>
        <w:t>empresa citada acima  NÃO se encontra declarada inidônea para licitar ou contratar com órgãos da Administração Pública Federal, Estadual, Municipal e do Distrito Federal.</w:t>
      </w: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jc w:val="both"/>
        <w:rPr>
          <w:sz w:val="22"/>
          <w:szCs w:val="22"/>
        </w:rPr>
      </w:pPr>
    </w:p>
    <w:p w:rsidR="00BB56D9" w:rsidRDefault="00071D58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_______________________, _____ de ____________________ de 2019.</w:t>
      </w:r>
    </w:p>
    <w:p w:rsidR="00BB56D9" w:rsidRDefault="00BB56D9">
      <w:pPr>
        <w:jc w:val="both"/>
        <w:rPr>
          <w:sz w:val="22"/>
          <w:szCs w:val="22"/>
        </w:rPr>
      </w:pPr>
    </w:p>
    <w:p w:rsidR="00BB56D9" w:rsidRDefault="00BB56D9">
      <w:pPr>
        <w:jc w:val="both"/>
        <w:rPr>
          <w:sz w:val="22"/>
          <w:szCs w:val="22"/>
        </w:rPr>
      </w:pPr>
    </w:p>
    <w:p w:rsidR="00BB56D9" w:rsidRDefault="00BB56D9">
      <w:pPr>
        <w:jc w:val="both"/>
        <w:rPr>
          <w:sz w:val="22"/>
          <w:szCs w:val="22"/>
        </w:rPr>
      </w:pPr>
    </w:p>
    <w:p w:rsidR="00BB56D9" w:rsidRDefault="00071D58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(Nome completo</w:t>
      </w:r>
      <w:r>
        <w:rPr>
          <w:sz w:val="22"/>
          <w:szCs w:val="22"/>
        </w:rPr>
        <w:t xml:space="preserve"> por extenso do responsável pela Pessoa Jurídica)</w:t>
      </w:r>
    </w:p>
    <w:p w:rsidR="00BB56D9" w:rsidRDefault="00071D5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(assinatura e carimbo do CNPJ)</w:t>
      </w:r>
    </w:p>
    <w:p w:rsidR="00BB56D9" w:rsidRDefault="00071D58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* Apresentar na habilitação</w:t>
      </w: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</w:p>
    <w:p w:rsidR="00BB56D9" w:rsidRDefault="00BB56D9">
      <w:pPr>
        <w:rPr>
          <w:b/>
          <w:sz w:val="22"/>
          <w:szCs w:val="22"/>
        </w:rPr>
      </w:pPr>
    </w:p>
    <w:p w:rsidR="00BB56D9" w:rsidRDefault="00BB56D9">
      <w:pPr>
        <w:rPr>
          <w:b/>
          <w:sz w:val="22"/>
          <w:szCs w:val="22"/>
        </w:rPr>
      </w:pPr>
    </w:p>
    <w:p w:rsidR="00BB56D9" w:rsidRDefault="00071D58">
      <w:pPr>
        <w:rPr>
          <w:b/>
          <w:sz w:val="22"/>
          <w:szCs w:val="22"/>
        </w:rPr>
      </w:pPr>
      <w:r>
        <w:rPr>
          <w:b/>
          <w:sz w:val="22"/>
          <w:szCs w:val="22"/>
        </w:rPr>
        <w:t>ANEXO XI</w:t>
      </w: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DECLARAÇÃO PARA MICROEMPRESA E EMPRESA DE PEQUENO PORTE</w:t>
      </w: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(Utilizar, papel timbrado da empresa licitante</w:t>
      </w:r>
      <w:r>
        <w:rPr>
          <w:sz w:val="22"/>
          <w:szCs w:val="22"/>
        </w:rPr>
        <w:t>)</w:t>
      </w:r>
    </w:p>
    <w:p w:rsidR="00BB56D9" w:rsidRDefault="00BB56D9">
      <w:pPr>
        <w:rPr>
          <w:sz w:val="22"/>
          <w:szCs w:val="22"/>
        </w:rPr>
      </w:pP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PREGÃO PRESENCIAL Nº 28/2019.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RAZÃO SOCIAL:</w:t>
      </w: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CNPJ: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jc w:val="both"/>
        <w:rPr>
          <w:sz w:val="22"/>
          <w:szCs w:val="22"/>
        </w:rPr>
      </w:pPr>
      <w:r>
        <w:rPr>
          <w:sz w:val="22"/>
          <w:szCs w:val="22"/>
        </w:rPr>
        <w:t>A empresa ___________________________________________________________, CNPJ:_______ _________________, abaixo assinada por seu representante legal, o Srº ______________________________, portador da Carteira de Identidade nº ______________e do CPF nº ______</w:t>
      </w:r>
      <w:r>
        <w:rPr>
          <w:sz w:val="22"/>
          <w:szCs w:val="22"/>
        </w:rPr>
        <w:t>______________________DECLARA para fins de usufruir dos direitos e benefícios previstos para as MICROEMPRESAS E EMPRESAS DE PEQUENO PORTE (MEE E EPP), que cumpre os requisitos previstos no Art. 3º da Lei Complementar 123/06 e que não incidi nos impedimento</w:t>
      </w:r>
      <w:r>
        <w:rPr>
          <w:sz w:val="22"/>
          <w:szCs w:val="22"/>
        </w:rPr>
        <w:t xml:space="preserve">s previstos no § 4º do mesmo artigo, possuindo receita bruta dentro dos limites estabelecidos, se enquadrando a condição de Microempresa e Empresa de Pequeno Porte segundo a disciplina da Lei Complementar 123/2006. </w:t>
      </w:r>
    </w:p>
    <w:p w:rsidR="00BB56D9" w:rsidRDefault="00BB56D9">
      <w:pPr>
        <w:jc w:val="both"/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_________________________, _____ de _</w:t>
      </w:r>
      <w:r>
        <w:rPr>
          <w:sz w:val="22"/>
          <w:szCs w:val="22"/>
        </w:rPr>
        <w:t>________________ de 2019.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(Nome completo por extenso do responsável pela Pessoa Jurídica)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rPr>
          <w:sz w:val="22"/>
          <w:szCs w:val="22"/>
        </w:rPr>
      </w:pPr>
      <w:r>
        <w:rPr>
          <w:sz w:val="22"/>
          <w:szCs w:val="22"/>
        </w:rPr>
        <w:t>(assinatura e carimbo do CNPJ)</w:t>
      </w:r>
    </w:p>
    <w:p w:rsidR="00BB56D9" w:rsidRDefault="00BB56D9">
      <w:pPr>
        <w:rPr>
          <w:sz w:val="22"/>
          <w:szCs w:val="22"/>
        </w:rPr>
      </w:pPr>
    </w:p>
    <w:p w:rsidR="00BB56D9" w:rsidRDefault="00071D58">
      <w:pPr>
        <w:ind w:left="360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>* Apresentar no credenciamento</w:t>
      </w:r>
      <w:r>
        <w:rPr>
          <w:sz w:val="22"/>
          <w:szCs w:val="22"/>
        </w:rPr>
        <w:t>.</w:t>
      </w:r>
    </w:p>
    <w:sectPr w:rsidR="00BB56D9">
      <w:headerReference w:type="default" r:id="rId9"/>
      <w:footerReference w:type="default" r:id="rId10"/>
      <w:endnotePr>
        <w:numFmt w:val="decimal"/>
      </w:endnotePr>
      <w:pgSz w:w="11907" w:h="16840"/>
      <w:pgMar w:top="1701" w:right="1134" w:bottom="166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D58" w:rsidRDefault="00071D58">
      <w:pPr>
        <w:spacing w:before="0"/>
      </w:pPr>
      <w:r>
        <w:separator/>
      </w:r>
    </w:p>
  </w:endnote>
  <w:endnote w:type="continuationSeparator" w:id="0">
    <w:p w:rsidR="00071D58" w:rsidRDefault="00071D5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(W1)">
    <w:charset w:val="00"/>
    <w:family w:val="roman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manOldStyle">
    <w:charset w:val="81"/>
    <w:family w:val="auto"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6D9" w:rsidRDefault="00071D58">
    <w:pPr>
      <w:pStyle w:val="Rodap"/>
      <w:ind w:right="360"/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8241" behindDoc="0" locked="0" layoutInCell="0" hidden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14300" cy="221615"/>
              <wp:effectExtent l="0" t="0" r="0" b="0"/>
              <wp:wrapSquare wrapText="bothSides"/>
              <wp:docPr id="1" name="Caixa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NativeData">
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5_QUJUX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CnJQAApjQAAAACAAAJAAAABAAAAAAAAAAMAAAAEAAAAAAAAAAAAAAAA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4gAAQAAAAAAAAAADAAAAAQAAAAAAAAABAAAAAgAAAAEAAAC0AAAAXQEAAAAAAABhKQAAnD0AACgAAAAIAAAAAgAAAAIAAAA="/>
                        </a:ext>
                      </a:extLst>
                    </wps:cNvSpPr>
                    <wps:spPr>
                      <a:xfrm>
                        <a:off x="0" y="0"/>
                        <a:ext cx="114300" cy="22161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:rsidR="00BB56D9" w:rsidRDefault="00071D58">
                          <w:pPr>
                            <w:pStyle w:val="Rodap"/>
                            <w:rPr>
                              <w:rStyle w:val="Nmerodepgina"/>
                              <w:color w:val="FFFFFF"/>
                            </w:rPr>
                          </w:pPr>
                          <w:r>
                            <w:rPr>
                              <w:rStyle w:val="Nmerodepgina"/>
                              <w:color w:val="FFFFFF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  <w:color w:val="FFFFFF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color w:val="FFFFFF"/>
                            </w:rPr>
                            <w:fldChar w:fldCharType="separate"/>
                          </w:r>
                          <w:r w:rsidR="00162DA5">
                            <w:rPr>
                              <w:rStyle w:val="Nmerodepgina"/>
                              <w:noProof/>
                              <w:color w:val="FFFFFF"/>
                            </w:rPr>
                            <w:t>1</w:t>
                          </w:r>
                          <w:r>
                            <w:rPr>
                              <w:rStyle w:val="Nmerodepgina"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wrap="none" lIns="0" tIns="0" rIns="0" bIns="0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Texto 1" o:spid="_x0000_s1026" type="#_x0000_t202" style="position:absolute;left:0;text-align:left;margin-left:-42.2pt;margin-top:.05pt;width:9pt;height:17.45pt;z-index:251658241;visibility:visible;mso-wrap-style:non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" o:allowincell="f" filled="f" stroked="f" strokeweight="1pt">
              <v:textbox style="mso-fit-shape-to-text:t" inset="0,0,0,0">
                <w:txbxContent>
                  <w:p w:rsidR="00BB56D9" w:rsidRDefault="00071D58">
                    <w:pPr>
                      <w:pStyle w:val="Rodap"/>
                      <w:rPr>
                        <w:rStyle w:val="Nmerodepgina"/>
                        <w:color w:val="FFFFFF"/>
                      </w:rPr>
                    </w:pPr>
                    <w:r>
                      <w:rPr>
                        <w:rStyle w:val="Nmerodepgina"/>
                        <w:color w:val="FFFFFF"/>
                      </w:rPr>
                      <w:fldChar w:fldCharType="begin"/>
                    </w:r>
                    <w:r>
                      <w:rPr>
                        <w:rStyle w:val="Nmerodepgina"/>
                        <w:color w:val="FFFFFF"/>
                      </w:rPr>
                      <w:instrText xml:space="preserve"> PAGE </w:instrText>
                    </w:r>
                    <w:r>
                      <w:rPr>
                        <w:rStyle w:val="Nmerodepgina"/>
                        <w:color w:val="FFFFFF"/>
                      </w:rPr>
                      <w:fldChar w:fldCharType="separate"/>
                    </w:r>
                    <w:r w:rsidR="00162DA5">
                      <w:rPr>
                        <w:rStyle w:val="Nmerodepgina"/>
                        <w:noProof/>
                        <w:color w:val="FFFFFF"/>
                      </w:rPr>
                      <w:t>1</w:t>
                    </w:r>
                    <w:r>
                      <w:rPr>
                        <w:rStyle w:val="Nmerodepgina"/>
                        <w:color w:val="FFFFFF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D58" w:rsidRDefault="00071D58">
      <w:pPr>
        <w:spacing w:before="0"/>
      </w:pPr>
      <w:r>
        <w:separator/>
      </w:r>
    </w:p>
  </w:footnote>
  <w:footnote w:type="continuationSeparator" w:id="0">
    <w:p w:rsidR="00071D58" w:rsidRDefault="00071D58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6D9" w:rsidRDefault="00071D58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2" behindDoc="0" locked="0" layoutInCell="0" hidden="0" allowOverlap="1">
          <wp:simplePos x="0" y="0"/>
          <wp:positionH relativeFrom="column">
            <wp:posOffset>2689860</wp:posOffset>
          </wp:positionH>
          <wp:positionV relativeFrom="paragraph">
            <wp:posOffset>22225</wp:posOffset>
          </wp:positionV>
          <wp:extent cx="742950" cy="600075"/>
          <wp:effectExtent l="0" t="0" r="0" b="0"/>
          <wp:wrapNone/>
          <wp:docPr id="2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 6"/>
                  <pic:cNvPicPr>
                    <a:picLocks noChangeAspect="1"/>
                    <a:extLst>
                      <a:ext uri="smNativeData">
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7_QUJUXR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IYQs9tlCAn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EKAAAAAAAAAAAAAAAAAAAAIAAACMEAAAAAAAAAIAAAAjAAAAkgQAALEDAAAAAAAA+hQAAPMC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</w:p>
  <w:p w:rsidR="00BB56D9" w:rsidRDefault="00BB56D9">
    <w:pPr>
      <w:pStyle w:val="Cabealho"/>
    </w:pPr>
  </w:p>
  <w:p w:rsidR="00BB56D9" w:rsidRDefault="00BB56D9">
    <w:pPr>
      <w:pStyle w:val="Ttulo3"/>
      <w:tabs>
        <w:tab w:val="left" w:pos="1245"/>
        <w:tab w:val="center" w:pos="4712"/>
      </w:tabs>
      <w:spacing w:before="0"/>
      <w:ind w:left="0"/>
      <w:jc w:val="center"/>
      <w:rPr>
        <w:rFonts w:ascii="Algerian" w:hAnsi="Algerian"/>
        <w:sz w:val="20"/>
      </w:rPr>
    </w:pPr>
  </w:p>
  <w:p w:rsidR="00BB56D9" w:rsidRDefault="00071D58">
    <w:pPr>
      <w:pStyle w:val="Ttulo3"/>
      <w:tabs>
        <w:tab w:val="left" w:pos="1245"/>
        <w:tab w:val="center" w:pos="4712"/>
      </w:tabs>
      <w:spacing w:before="0"/>
      <w:ind w:left="0"/>
      <w:jc w:val="center"/>
      <w:rPr>
        <w:sz w:val="20"/>
      </w:rPr>
    </w:pPr>
    <w:r>
      <w:rPr>
        <w:sz w:val="20"/>
      </w:rPr>
      <w:t>Prefeitura Municipal de</w:t>
    </w:r>
    <w:r>
      <w:rPr>
        <w:sz w:val="20"/>
      </w:rPr>
      <w:t xml:space="preserve"> São Domingos do Norte</w:t>
    </w:r>
  </w:p>
  <w:p w:rsidR="00BB56D9" w:rsidRDefault="00071D58">
    <w:pPr>
      <w:spacing w:before="0"/>
      <w:rPr>
        <w:color w:val="000000"/>
      </w:rPr>
    </w:pPr>
    <w:r>
      <w:rPr>
        <w:color w:val="000000"/>
      </w:rPr>
      <w:t>Rod. Gether Lopes de Farias, s/nº - Bairro Emílio Calegari - São Domingos do Norte/ES - CEP 29745-000</w:t>
    </w:r>
  </w:p>
  <w:p w:rsidR="00BB56D9" w:rsidRDefault="00071D58">
    <w:pPr>
      <w:spacing w:before="0"/>
      <w:rPr>
        <w:color w:val="000000"/>
      </w:rPr>
    </w:pPr>
    <w:r>
      <w:rPr>
        <w:color w:val="000000"/>
      </w:rPr>
      <w:t>Telefone/Telefax: (027) 3742 0200 - CNPJ 36.350.312/0001-72</w:t>
    </w:r>
  </w:p>
  <w:p w:rsidR="00BB56D9" w:rsidRDefault="00BB56D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962CB"/>
    <w:multiLevelType w:val="hybridMultilevel"/>
    <w:tmpl w:val="B608C4DE"/>
    <w:name w:val="Lista numerada 20"/>
    <w:lvl w:ilvl="0" w:tplc="20D4D3EE">
      <w:numFmt w:val="bullet"/>
      <w:lvlText w:val=""/>
      <w:lvlJc w:val="left"/>
      <w:pPr>
        <w:ind w:left="360" w:firstLine="0"/>
      </w:pPr>
      <w:rPr>
        <w:rFonts w:ascii="Symbol" w:eastAsia="Times New Roman" w:hAnsi="Symbol" w:cs="Times New Roman"/>
      </w:rPr>
    </w:lvl>
    <w:lvl w:ilvl="1" w:tplc="02664F24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B1709CA8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4DE4AF26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BFFA684E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F93AE210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178CDD34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AB92AC76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DF22A3F8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">
    <w:nsid w:val="0E563CC0"/>
    <w:multiLevelType w:val="hybridMultilevel"/>
    <w:tmpl w:val="C61A62CE"/>
    <w:name w:val="Lista numerada 9"/>
    <w:lvl w:ilvl="0" w:tplc="0D7246E6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5582EADE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E64A20B2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D52A6506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21BC8AD8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F9C6DAAC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AC607F6C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F8F2FCE8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ECEEE86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2">
    <w:nsid w:val="0F0E36FD"/>
    <w:multiLevelType w:val="hybridMultilevel"/>
    <w:tmpl w:val="7B4EDE28"/>
    <w:name w:val="Lista numerada 16"/>
    <w:lvl w:ilvl="0" w:tplc="276CC5BA">
      <w:numFmt w:val="bullet"/>
      <w:lvlText w:val=""/>
      <w:lvlJc w:val="left"/>
      <w:pPr>
        <w:ind w:left="360" w:firstLine="0"/>
      </w:pPr>
      <w:rPr>
        <w:rFonts w:ascii="Wingdings" w:eastAsia="Times New Roman" w:hAnsi="Wingdings" w:cs="Times New Roman"/>
      </w:rPr>
    </w:lvl>
    <w:lvl w:ilvl="1" w:tplc="FB5EDB90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D0C6ED5E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CB704608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C600B8E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CC4AD6B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C862CBE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18780528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27D2EA48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3">
    <w:nsid w:val="14AA649C"/>
    <w:multiLevelType w:val="hybridMultilevel"/>
    <w:tmpl w:val="22128AF0"/>
    <w:name w:val="Lista numerada 1"/>
    <w:lvl w:ilvl="0" w:tplc="C00ABFD2">
      <w:numFmt w:val="bullet"/>
      <w:lvlText w:val=""/>
      <w:lvlJc w:val="left"/>
      <w:pPr>
        <w:ind w:left="720" w:firstLine="0"/>
      </w:pPr>
      <w:rPr>
        <w:rFonts w:ascii="Symbol" w:hAnsi="Symbol"/>
      </w:rPr>
    </w:lvl>
    <w:lvl w:ilvl="1" w:tplc="71CE61A2">
      <w:numFmt w:val="bullet"/>
      <w:lvlText w:val="o"/>
      <w:lvlJc w:val="left"/>
      <w:pPr>
        <w:ind w:left="1440" w:firstLine="0"/>
      </w:pPr>
      <w:rPr>
        <w:rFonts w:ascii="Courier New" w:hAnsi="Courier New" w:cs="Courier New"/>
      </w:rPr>
    </w:lvl>
    <w:lvl w:ilvl="2" w:tplc="1D6E8E50">
      <w:numFmt w:val="bullet"/>
      <w:lvlText w:val=""/>
      <w:lvlJc w:val="left"/>
      <w:pPr>
        <w:ind w:left="2160" w:firstLine="0"/>
      </w:pPr>
      <w:rPr>
        <w:rFonts w:ascii="Wingdings" w:eastAsia="Wingdings" w:hAnsi="Wingdings" w:cs="Wingdings"/>
      </w:rPr>
    </w:lvl>
    <w:lvl w:ilvl="3" w:tplc="172AE806">
      <w:numFmt w:val="bullet"/>
      <w:lvlText w:val=""/>
      <w:lvlJc w:val="left"/>
      <w:pPr>
        <w:ind w:left="2880" w:firstLine="0"/>
      </w:pPr>
      <w:rPr>
        <w:rFonts w:ascii="Symbol" w:hAnsi="Symbol"/>
      </w:rPr>
    </w:lvl>
    <w:lvl w:ilvl="4" w:tplc="BB983816">
      <w:numFmt w:val="bullet"/>
      <w:lvlText w:val="o"/>
      <w:lvlJc w:val="left"/>
      <w:pPr>
        <w:ind w:left="3600" w:firstLine="0"/>
      </w:pPr>
      <w:rPr>
        <w:rFonts w:ascii="Courier New" w:hAnsi="Courier New" w:cs="Courier New"/>
      </w:rPr>
    </w:lvl>
    <w:lvl w:ilvl="5" w:tplc="2B642464">
      <w:numFmt w:val="bullet"/>
      <w:lvlText w:val=""/>
      <w:lvlJc w:val="left"/>
      <w:pPr>
        <w:ind w:left="4320" w:firstLine="0"/>
      </w:pPr>
      <w:rPr>
        <w:rFonts w:ascii="Wingdings" w:eastAsia="Wingdings" w:hAnsi="Wingdings" w:cs="Wingdings"/>
      </w:rPr>
    </w:lvl>
    <w:lvl w:ilvl="6" w:tplc="79646A56">
      <w:numFmt w:val="bullet"/>
      <w:lvlText w:val=""/>
      <w:lvlJc w:val="left"/>
      <w:pPr>
        <w:ind w:left="5040" w:firstLine="0"/>
      </w:pPr>
      <w:rPr>
        <w:rFonts w:ascii="Symbol" w:hAnsi="Symbol"/>
      </w:rPr>
    </w:lvl>
    <w:lvl w:ilvl="7" w:tplc="D9E24B8E">
      <w:numFmt w:val="bullet"/>
      <w:lvlText w:val="o"/>
      <w:lvlJc w:val="left"/>
      <w:pPr>
        <w:ind w:left="5760" w:firstLine="0"/>
      </w:pPr>
      <w:rPr>
        <w:rFonts w:ascii="Courier New" w:hAnsi="Courier New" w:cs="Courier New"/>
      </w:rPr>
    </w:lvl>
    <w:lvl w:ilvl="8" w:tplc="044076EA">
      <w:numFmt w:val="bullet"/>
      <w:lvlText w:val=""/>
      <w:lvlJc w:val="left"/>
      <w:pPr>
        <w:ind w:left="6480" w:firstLine="0"/>
      </w:pPr>
      <w:rPr>
        <w:rFonts w:ascii="Wingdings" w:eastAsia="Wingdings" w:hAnsi="Wingdings" w:cs="Wingdings"/>
      </w:rPr>
    </w:lvl>
  </w:abstractNum>
  <w:abstractNum w:abstractNumId="4">
    <w:nsid w:val="16AF6879"/>
    <w:multiLevelType w:val="hybridMultilevel"/>
    <w:tmpl w:val="64EAD0E6"/>
    <w:name w:val="Lista numerada 12"/>
    <w:lvl w:ilvl="0" w:tplc="99806860">
      <w:numFmt w:val="bullet"/>
      <w:lvlText w:val=""/>
      <w:lvlJc w:val="left"/>
      <w:pPr>
        <w:ind w:left="360" w:firstLine="0"/>
      </w:pPr>
      <w:rPr>
        <w:rFonts w:ascii="Symbol" w:eastAsia="Times New Roman" w:hAnsi="Symbol" w:cs="Times New Roman"/>
      </w:rPr>
    </w:lvl>
    <w:lvl w:ilvl="1" w:tplc="9FE0F894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E716E9AA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B4D6F564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84AE972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7A605A72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3C3A0F4E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612C59CC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6888871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5">
    <w:nsid w:val="19F452ED"/>
    <w:multiLevelType w:val="hybridMultilevel"/>
    <w:tmpl w:val="4DE00E18"/>
    <w:name w:val="Lista numerada 7"/>
    <w:lvl w:ilvl="0" w:tplc="FD96F322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 w:tplc="F10039C2">
      <w:numFmt w:val="bullet"/>
      <w:lvlText w:val="o"/>
      <w:lvlJc w:val="left"/>
      <w:pPr>
        <w:ind w:left="1014" w:firstLine="0"/>
      </w:pPr>
      <w:rPr>
        <w:rFonts w:ascii="Courier New" w:hAnsi="Courier New" w:cs="Courier New"/>
      </w:rPr>
    </w:lvl>
    <w:lvl w:ilvl="2" w:tplc="0F48B078">
      <w:numFmt w:val="bullet"/>
      <w:lvlText w:val=""/>
      <w:lvlJc w:val="left"/>
      <w:pPr>
        <w:ind w:left="1734" w:firstLine="0"/>
      </w:pPr>
      <w:rPr>
        <w:rFonts w:ascii="Wingdings" w:eastAsia="Wingdings" w:hAnsi="Wingdings" w:cs="Wingdings"/>
      </w:rPr>
    </w:lvl>
    <w:lvl w:ilvl="3" w:tplc="9EC681A0">
      <w:numFmt w:val="bullet"/>
      <w:lvlText w:val=""/>
      <w:lvlJc w:val="left"/>
      <w:pPr>
        <w:ind w:left="2454" w:firstLine="0"/>
      </w:pPr>
      <w:rPr>
        <w:rFonts w:ascii="Symbol" w:hAnsi="Symbol"/>
      </w:rPr>
    </w:lvl>
    <w:lvl w:ilvl="4" w:tplc="7742A6C8">
      <w:numFmt w:val="bullet"/>
      <w:lvlText w:val="o"/>
      <w:lvlJc w:val="left"/>
      <w:pPr>
        <w:ind w:left="3174" w:firstLine="0"/>
      </w:pPr>
      <w:rPr>
        <w:rFonts w:ascii="Courier New" w:hAnsi="Courier New" w:cs="Courier New"/>
      </w:rPr>
    </w:lvl>
    <w:lvl w:ilvl="5" w:tplc="F4EC8A5A">
      <w:numFmt w:val="bullet"/>
      <w:lvlText w:val=""/>
      <w:lvlJc w:val="left"/>
      <w:pPr>
        <w:ind w:left="3894" w:firstLine="0"/>
      </w:pPr>
      <w:rPr>
        <w:rFonts w:ascii="Wingdings" w:eastAsia="Wingdings" w:hAnsi="Wingdings" w:cs="Wingdings"/>
      </w:rPr>
    </w:lvl>
    <w:lvl w:ilvl="6" w:tplc="1F6A7636">
      <w:numFmt w:val="bullet"/>
      <w:lvlText w:val=""/>
      <w:lvlJc w:val="left"/>
      <w:pPr>
        <w:ind w:left="4614" w:firstLine="0"/>
      </w:pPr>
      <w:rPr>
        <w:rFonts w:ascii="Symbol" w:hAnsi="Symbol"/>
      </w:rPr>
    </w:lvl>
    <w:lvl w:ilvl="7" w:tplc="549EA528">
      <w:numFmt w:val="bullet"/>
      <w:lvlText w:val="o"/>
      <w:lvlJc w:val="left"/>
      <w:pPr>
        <w:ind w:left="5334" w:firstLine="0"/>
      </w:pPr>
      <w:rPr>
        <w:rFonts w:ascii="Courier New" w:hAnsi="Courier New" w:cs="Courier New"/>
      </w:rPr>
    </w:lvl>
    <w:lvl w:ilvl="8" w:tplc="69EE70B0">
      <w:numFmt w:val="bullet"/>
      <w:lvlText w:val=""/>
      <w:lvlJc w:val="left"/>
      <w:pPr>
        <w:ind w:left="6054" w:firstLine="0"/>
      </w:pPr>
      <w:rPr>
        <w:rFonts w:ascii="Wingdings" w:eastAsia="Wingdings" w:hAnsi="Wingdings" w:cs="Wingdings"/>
      </w:rPr>
    </w:lvl>
  </w:abstractNum>
  <w:abstractNum w:abstractNumId="6">
    <w:nsid w:val="1F1239F1"/>
    <w:multiLevelType w:val="hybridMultilevel"/>
    <w:tmpl w:val="3AAC3AFC"/>
    <w:name w:val="Lista numerada 26"/>
    <w:lvl w:ilvl="0" w:tplc="5E36CDCA">
      <w:start w:val="1"/>
      <w:numFmt w:val="lowerLetter"/>
      <w:lvlText w:val="%1)"/>
      <w:lvlJc w:val="left"/>
      <w:pPr>
        <w:ind w:left="1134" w:firstLine="0"/>
      </w:pPr>
      <w:rPr>
        <w:rFonts w:ascii="Times New Roman" w:hAnsi="Times New Roman" w:cs="Times New Roman"/>
        <w:b w:val="0"/>
      </w:rPr>
    </w:lvl>
    <w:lvl w:ilvl="1" w:tplc="4C2EE7E8">
      <w:start w:val="1"/>
      <w:numFmt w:val="lowerLetter"/>
      <w:lvlText w:val="%2."/>
      <w:lvlJc w:val="left"/>
      <w:pPr>
        <w:ind w:left="1080" w:firstLine="0"/>
      </w:pPr>
      <w:rPr>
        <w:rFonts w:ascii="Times New Roman" w:hAnsi="Times New Roman" w:cs="Times New Roman"/>
      </w:rPr>
    </w:lvl>
    <w:lvl w:ilvl="2" w:tplc="723AA0F2">
      <w:start w:val="1"/>
      <w:numFmt w:val="lowerRoman"/>
      <w:lvlText w:val="%3."/>
      <w:lvlJc w:val="left"/>
      <w:pPr>
        <w:ind w:left="1980" w:firstLine="0"/>
      </w:pPr>
      <w:rPr>
        <w:rFonts w:ascii="Times New Roman" w:hAnsi="Times New Roman" w:cs="Times New Roman"/>
      </w:rPr>
    </w:lvl>
    <w:lvl w:ilvl="3" w:tplc="E2DEFB38">
      <w:start w:val="1"/>
      <w:numFmt w:val="decimal"/>
      <w:lvlText w:val="%4."/>
      <w:lvlJc w:val="left"/>
      <w:pPr>
        <w:ind w:left="2520" w:firstLine="0"/>
      </w:pPr>
      <w:rPr>
        <w:rFonts w:ascii="Times New Roman" w:hAnsi="Times New Roman" w:cs="Times New Roman"/>
      </w:rPr>
    </w:lvl>
    <w:lvl w:ilvl="4" w:tplc="3E8ABCA8">
      <w:start w:val="1"/>
      <w:numFmt w:val="lowerLetter"/>
      <w:lvlText w:val="%5."/>
      <w:lvlJc w:val="left"/>
      <w:pPr>
        <w:ind w:left="3240" w:firstLine="0"/>
      </w:pPr>
      <w:rPr>
        <w:rFonts w:ascii="Times New Roman" w:hAnsi="Times New Roman" w:cs="Times New Roman"/>
      </w:rPr>
    </w:lvl>
    <w:lvl w:ilvl="5" w:tplc="12300EFE">
      <w:start w:val="1"/>
      <w:numFmt w:val="lowerRoman"/>
      <w:lvlText w:val="%6."/>
      <w:lvlJc w:val="left"/>
      <w:pPr>
        <w:ind w:left="4140" w:firstLine="0"/>
      </w:pPr>
      <w:rPr>
        <w:rFonts w:ascii="Times New Roman" w:hAnsi="Times New Roman" w:cs="Times New Roman"/>
      </w:rPr>
    </w:lvl>
    <w:lvl w:ilvl="6" w:tplc="A3C4195E">
      <w:start w:val="1"/>
      <w:numFmt w:val="decimal"/>
      <w:lvlText w:val="%7."/>
      <w:lvlJc w:val="left"/>
      <w:pPr>
        <w:ind w:left="4680" w:firstLine="0"/>
      </w:pPr>
      <w:rPr>
        <w:rFonts w:ascii="Times New Roman" w:hAnsi="Times New Roman" w:cs="Times New Roman"/>
      </w:rPr>
    </w:lvl>
    <w:lvl w:ilvl="7" w:tplc="7CCCFC82">
      <w:start w:val="1"/>
      <w:numFmt w:val="lowerLetter"/>
      <w:lvlText w:val="%8."/>
      <w:lvlJc w:val="left"/>
      <w:pPr>
        <w:ind w:left="5400" w:firstLine="0"/>
      </w:pPr>
      <w:rPr>
        <w:rFonts w:ascii="Times New Roman" w:hAnsi="Times New Roman" w:cs="Times New Roman"/>
      </w:rPr>
    </w:lvl>
    <w:lvl w:ilvl="8" w:tplc="9B0E037E">
      <w:start w:val="1"/>
      <w:numFmt w:val="lowerRoman"/>
      <w:lvlText w:val="%9."/>
      <w:lvlJc w:val="left"/>
      <w:pPr>
        <w:ind w:left="6300" w:firstLine="0"/>
      </w:pPr>
      <w:rPr>
        <w:rFonts w:ascii="Times New Roman" w:hAnsi="Times New Roman" w:cs="Times New Roman"/>
      </w:rPr>
    </w:lvl>
  </w:abstractNum>
  <w:abstractNum w:abstractNumId="7">
    <w:nsid w:val="20453EE4"/>
    <w:multiLevelType w:val="multilevel"/>
    <w:tmpl w:val="0E008BAA"/>
    <w:name w:val="Lista numerada 19"/>
    <w:lvl w:ilvl="0">
      <w:start w:val="1"/>
      <w:numFmt w:val="ordinal"/>
      <w:pStyle w:val="Pargrafomultinvel"/>
      <w:lvlText w:val="§%1 - "/>
      <w:lvlJc w:val="left"/>
      <w:pPr>
        <w:ind w:left="851" w:firstLine="0"/>
      </w:pPr>
      <w:rPr>
        <w:rFonts w:ascii="Times New Roman" w:hAnsi="Times New Roman" w:cs="Times New Roman"/>
      </w:rPr>
    </w:lvl>
    <w:lvl w:ilvl="1">
      <w:start w:val="1"/>
      <w:numFmt w:val="lowerRoman"/>
      <w:lvlText w:val="%2 - "/>
      <w:lvlJc w:val="left"/>
      <w:pPr>
        <w:ind w:left="1134" w:firstLine="0"/>
      </w:pPr>
      <w:rPr>
        <w:rFonts w:ascii="Times New Roman" w:hAnsi="Times New Roman" w:cs="Times New Roman"/>
      </w:rPr>
    </w:lvl>
    <w:lvl w:ilvl="2">
      <w:start w:val="1"/>
      <w:numFmt w:val="lowerLetter"/>
      <w:lvlText w:val="%3 -"/>
      <w:lvlJc w:val="left"/>
      <w:pPr>
        <w:ind w:left="1418" w:firstLine="0"/>
      </w:pPr>
      <w:rPr>
        <w:rFonts w:ascii="Times New Roman" w:hAnsi="Times New Roman" w:cs="Times New Roman"/>
      </w:rPr>
    </w:lvl>
    <w:lvl w:ilvl="3">
      <w:start w:val="1"/>
      <w:numFmt w:val="decimal"/>
      <w:lvlText w:val="%1.%2.%3.%4."/>
      <w:lvlJc w:val="left"/>
      <w:pPr>
        <w:ind w:left="1080" w:firstLine="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ind w:left="1440" w:firstLine="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1800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ind w:left="2160" w:firstLine="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ind w:left="2520" w:firstLine="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ind w:left="2880" w:firstLine="0"/>
      </w:pPr>
      <w:rPr>
        <w:rFonts w:ascii="Times New Roman" w:hAnsi="Times New Roman" w:cs="Times New Roman"/>
      </w:rPr>
    </w:lvl>
  </w:abstractNum>
  <w:abstractNum w:abstractNumId="8">
    <w:nsid w:val="24CC6007"/>
    <w:multiLevelType w:val="multilevel"/>
    <w:tmpl w:val="94FE4CEA"/>
    <w:name w:val="Lista numerada 25"/>
    <w:lvl w:ilvl="0">
      <w:start w:val="1"/>
      <w:numFmt w:val="lowerLetter"/>
      <w:pStyle w:val="LetrasMultinvel"/>
      <w:lvlText w:val="%1)"/>
      <w:lvlJc w:val="left"/>
      <w:pPr>
        <w:ind w:left="1134" w:firstLine="0"/>
      </w:pPr>
      <w:rPr>
        <w:rFonts w:ascii="Times New Roman" w:hAnsi="Times New Roman" w:cs="Times New Roman"/>
      </w:rPr>
    </w:lvl>
    <w:lvl w:ilvl="1">
      <w:start w:val="1"/>
      <w:numFmt w:val="decimal"/>
      <w:lvlText w:val="%1.%2)"/>
      <w:lvlJc w:val="left"/>
      <w:pPr>
        <w:ind w:left="1701" w:firstLine="0"/>
      </w:pPr>
      <w:rPr>
        <w:rFonts w:ascii="Times New Roman" w:hAnsi="Times New Roman" w:cs="Times New Roman"/>
      </w:rPr>
    </w:lvl>
    <w:lvl w:ilvl="2">
      <w:start w:val="1"/>
      <w:numFmt w:val="none"/>
      <w:lvlText w:val="%3- "/>
      <w:lvlJc w:val="left"/>
      <w:pPr>
        <w:ind w:left="2079" w:firstLine="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ind w:left="2439" w:firstLine="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ind w:left="2799" w:firstLine="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3159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3519" w:firstLine="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3879" w:firstLine="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4239" w:firstLine="0"/>
      </w:pPr>
      <w:rPr>
        <w:rFonts w:ascii="Times New Roman" w:hAnsi="Times New Roman" w:cs="Times New Roman"/>
      </w:rPr>
    </w:lvl>
  </w:abstractNum>
  <w:abstractNum w:abstractNumId="9">
    <w:nsid w:val="252A0385"/>
    <w:multiLevelType w:val="hybridMultilevel"/>
    <w:tmpl w:val="4976B4E0"/>
    <w:lvl w:ilvl="0" w:tplc="9DDA4FB2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E3467B28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3FA88AE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BAF01DFA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686210A0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0E54FED6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F210F43E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9C8C4918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85E06416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0">
    <w:nsid w:val="2D54353A"/>
    <w:multiLevelType w:val="multilevel"/>
    <w:tmpl w:val="33FCA658"/>
    <w:name w:val="Lista numerada 17"/>
    <w:lvl w:ilvl="0">
      <w:start w:val="20"/>
      <w:numFmt w:val="decimal"/>
      <w:lvlText w:val="%1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-426" w:firstLine="0"/>
      </w:pPr>
    </w:lvl>
    <w:lvl w:ilvl="2">
      <w:start w:val="1"/>
      <w:numFmt w:val="decimal"/>
      <w:lvlText w:val="%1.%2.%3"/>
      <w:lvlJc w:val="left"/>
      <w:pPr>
        <w:ind w:left="-852" w:firstLine="0"/>
      </w:pPr>
    </w:lvl>
    <w:lvl w:ilvl="3">
      <w:start w:val="1"/>
      <w:numFmt w:val="decimal"/>
      <w:lvlText w:val="%1.%2.%3.%4"/>
      <w:lvlJc w:val="left"/>
      <w:pPr>
        <w:ind w:left="-1278" w:firstLine="0"/>
      </w:pPr>
    </w:lvl>
    <w:lvl w:ilvl="4">
      <w:start w:val="1"/>
      <w:numFmt w:val="decimal"/>
      <w:lvlText w:val="%1.%2.%3.%4.%5"/>
      <w:lvlJc w:val="left"/>
      <w:pPr>
        <w:ind w:left="-1704" w:firstLine="0"/>
      </w:pPr>
    </w:lvl>
    <w:lvl w:ilvl="5">
      <w:start w:val="1"/>
      <w:numFmt w:val="decimal"/>
      <w:lvlText w:val="%1.%2.%3.%4.%5.%6"/>
      <w:lvlJc w:val="left"/>
      <w:pPr>
        <w:ind w:left="-2130" w:firstLine="0"/>
      </w:pPr>
    </w:lvl>
    <w:lvl w:ilvl="6">
      <w:start w:val="1"/>
      <w:numFmt w:val="decimal"/>
      <w:lvlText w:val="%1.%2.%3.%4.%5.%6.%7"/>
      <w:lvlJc w:val="left"/>
      <w:pPr>
        <w:ind w:left="-2556" w:firstLine="0"/>
      </w:pPr>
    </w:lvl>
    <w:lvl w:ilvl="7">
      <w:start w:val="1"/>
      <w:numFmt w:val="decimal"/>
      <w:lvlText w:val="%1.%2.%3.%4.%5.%6.%7.%8"/>
      <w:lvlJc w:val="left"/>
      <w:pPr>
        <w:ind w:left="-2982" w:firstLine="0"/>
      </w:pPr>
    </w:lvl>
    <w:lvl w:ilvl="8">
      <w:start w:val="1"/>
      <w:numFmt w:val="decimal"/>
      <w:lvlText w:val="%1.%2.%3.%4.%5.%6.%7.%8.%9"/>
      <w:lvlJc w:val="left"/>
      <w:pPr>
        <w:ind w:left="-3408" w:firstLine="0"/>
      </w:pPr>
    </w:lvl>
  </w:abstractNum>
  <w:abstractNum w:abstractNumId="11">
    <w:nsid w:val="320C2212"/>
    <w:multiLevelType w:val="hybridMultilevel"/>
    <w:tmpl w:val="9C841114"/>
    <w:name w:val="Lista numerada 27"/>
    <w:lvl w:ilvl="0" w:tplc="9594EF28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59E899DA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C1906C4E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6FE288FA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31EA4B0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A3289CAE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5770C856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42F40AF0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D39EE976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2">
    <w:nsid w:val="33592A1D"/>
    <w:multiLevelType w:val="multilevel"/>
    <w:tmpl w:val="F80EF968"/>
    <w:name w:val="Lista numerada 1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</w:abstractNum>
  <w:abstractNum w:abstractNumId="13">
    <w:nsid w:val="38305BA1"/>
    <w:multiLevelType w:val="multilevel"/>
    <w:tmpl w:val="944A84B4"/>
    <w:name w:val="Lista numerada 8"/>
    <w:lvl w:ilvl="0">
      <w:start w:val="6"/>
      <w:numFmt w:val="decimal"/>
      <w:lvlText w:val="%1."/>
      <w:lvlJc w:val="left"/>
      <w:pPr>
        <w:ind w:left="0" w:firstLine="0"/>
      </w:pPr>
    </w:lvl>
    <w:lvl w:ilvl="1">
      <w:start w:val="2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14">
    <w:nsid w:val="3A7A12D3"/>
    <w:multiLevelType w:val="hybridMultilevel"/>
    <w:tmpl w:val="972AA95A"/>
    <w:name w:val="Lista numerada 2"/>
    <w:lvl w:ilvl="0" w:tplc="5EA09654">
      <w:start w:val="1"/>
      <w:numFmt w:val="upperRoman"/>
      <w:pStyle w:val="paragrafo"/>
      <w:lvlText w:val="%1."/>
      <w:lvlJc w:val="left"/>
      <w:pPr>
        <w:ind w:left="0" w:firstLine="0"/>
      </w:pPr>
    </w:lvl>
    <w:lvl w:ilvl="1" w:tplc="B7B8BFFC">
      <w:start w:val="1"/>
      <w:numFmt w:val="lowerLetter"/>
      <w:lvlText w:val="%2."/>
      <w:lvlJc w:val="left"/>
      <w:pPr>
        <w:ind w:left="1080" w:firstLine="0"/>
      </w:pPr>
    </w:lvl>
    <w:lvl w:ilvl="2" w:tplc="B6A097F4">
      <w:start w:val="1"/>
      <w:numFmt w:val="lowerRoman"/>
      <w:lvlText w:val="%3."/>
      <w:lvlJc w:val="left"/>
      <w:pPr>
        <w:ind w:left="1980" w:firstLine="0"/>
      </w:pPr>
    </w:lvl>
    <w:lvl w:ilvl="3" w:tplc="04CC828A">
      <w:start w:val="1"/>
      <w:numFmt w:val="decimal"/>
      <w:lvlText w:val="%4."/>
      <w:lvlJc w:val="left"/>
      <w:pPr>
        <w:ind w:left="2520" w:firstLine="0"/>
      </w:pPr>
    </w:lvl>
    <w:lvl w:ilvl="4" w:tplc="45729B7E">
      <w:start w:val="1"/>
      <w:numFmt w:val="lowerLetter"/>
      <w:lvlText w:val="%5."/>
      <w:lvlJc w:val="left"/>
      <w:pPr>
        <w:ind w:left="3240" w:firstLine="0"/>
      </w:pPr>
    </w:lvl>
    <w:lvl w:ilvl="5" w:tplc="980211D8">
      <w:start w:val="1"/>
      <w:numFmt w:val="lowerRoman"/>
      <w:lvlText w:val="%6."/>
      <w:lvlJc w:val="left"/>
      <w:pPr>
        <w:ind w:left="4140" w:firstLine="0"/>
      </w:pPr>
    </w:lvl>
    <w:lvl w:ilvl="6" w:tplc="04603AF2">
      <w:start w:val="1"/>
      <w:numFmt w:val="decimal"/>
      <w:lvlText w:val="%7."/>
      <w:lvlJc w:val="left"/>
      <w:pPr>
        <w:ind w:left="4680" w:firstLine="0"/>
      </w:pPr>
    </w:lvl>
    <w:lvl w:ilvl="7" w:tplc="A64EB23E">
      <w:start w:val="1"/>
      <w:numFmt w:val="lowerLetter"/>
      <w:lvlText w:val="%8."/>
      <w:lvlJc w:val="left"/>
      <w:pPr>
        <w:ind w:left="5400" w:firstLine="0"/>
      </w:pPr>
    </w:lvl>
    <w:lvl w:ilvl="8" w:tplc="95E62E54">
      <w:start w:val="1"/>
      <w:numFmt w:val="lowerRoman"/>
      <w:lvlText w:val="%9."/>
      <w:lvlJc w:val="left"/>
      <w:pPr>
        <w:ind w:left="6300" w:firstLine="0"/>
      </w:pPr>
    </w:lvl>
  </w:abstractNum>
  <w:abstractNum w:abstractNumId="15">
    <w:nsid w:val="44FF36DA"/>
    <w:multiLevelType w:val="multilevel"/>
    <w:tmpl w:val="85FCBA3A"/>
    <w:name w:val="Lista numerada 23"/>
    <w:lvl w:ilvl="0">
      <w:start w:val="1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360" w:firstLine="0"/>
      </w:pPr>
    </w:lvl>
    <w:lvl w:ilvl="3">
      <w:start w:val="1"/>
      <w:numFmt w:val="decimal"/>
      <w:lvlText w:val="%1.%2.%3.%4"/>
      <w:lvlJc w:val="left"/>
      <w:pPr>
        <w:ind w:left="360" w:firstLine="0"/>
      </w:pPr>
    </w:lvl>
    <w:lvl w:ilvl="4">
      <w:start w:val="1"/>
      <w:numFmt w:val="decimal"/>
      <w:lvlText w:val="%1.%2.%3.%4.%5"/>
      <w:lvlJc w:val="left"/>
      <w:pPr>
        <w:ind w:left="360" w:firstLine="0"/>
      </w:pPr>
    </w:lvl>
    <w:lvl w:ilvl="5">
      <w:start w:val="1"/>
      <w:numFmt w:val="decimal"/>
      <w:lvlText w:val="%1.%2.%3.%4.%5.%6"/>
      <w:lvlJc w:val="left"/>
      <w:pPr>
        <w:ind w:left="360" w:firstLine="0"/>
      </w:pPr>
    </w:lvl>
    <w:lvl w:ilvl="6">
      <w:start w:val="1"/>
      <w:numFmt w:val="decimal"/>
      <w:lvlText w:val="%1.%2.%3.%4.%5.%6.%7"/>
      <w:lvlJc w:val="left"/>
      <w:pPr>
        <w:ind w:left="360" w:firstLine="0"/>
      </w:pPr>
    </w:lvl>
    <w:lvl w:ilvl="7">
      <w:start w:val="1"/>
      <w:numFmt w:val="decimal"/>
      <w:lvlText w:val="%1.%2.%3.%4.%5.%6.%7.%8"/>
      <w:lvlJc w:val="left"/>
      <w:pPr>
        <w:ind w:left="360" w:firstLine="0"/>
      </w:pPr>
    </w:lvl>
    <w:lvl w:ilvl="8">
      <w:start w:val="1"/>
      <w:numFmt w:val="decimal"/>
      <w:lvlText w:val="%1.%2.%3.%4.%5.%6.%7.%8.%9"/>
      <w:lvlJc w:val="left"/>
      <w:pPr>
        <w:ind w:left="360" w:firstLine="0"/>
      </w:pPr>
    </w:lvl>
  </w:abstractNum>
  <w:abstractNum w:abstractNumId="16">
    <w:nsid w:val="453D7691"/>
    <w:multiLevelType w:val="hybridMultilevel"/>
    <w:tmpl w:val="E79A9950"/>
    <w:name w:val="Lista numerada 14"/>
    <w:lvl w:ilvl="0" w:tplc="1D0A8DBE">
      <w:start w:val="4"/>
      <w:numFmt w:val="decimal"/>
      <w:lvlText w:val="%1"/>
      <w:lvlJc w:val="left"/>
      <w:pPr>
        <w:ind w:left="360" w:firstLine="0"/>
      </w:pPr>
    </w:lvl>
    <w:lvl w:ilvl="1" w:tplc="2B0CED8A">
      <w:start w:val="1"/>
      <w:numFmt w:val="lowerLetter"/>
      <w:lvlText w:val="%2."/>
      <w:lvlJc w:val="left"/>
      <w:pPr>
        <w:ind w:left="1080" w:firstLine="0"/>
      </w:pPr>
    </w:lvl>
    <w:lvl w:ilvl="2" w:tplc="4BE8710C">
      <w:start w:val="1"/>
      <w:numFmt w:val="lowerRoman"/>
      <w:lvlText w:val="%3."/>
      <w:lvlJc w:val="left"/>
      <w:pPr>
        <w:ind w:left="1980" w:firstLine="0"/>
      </w:pPr>
    </w:lvl>
    <w:lvl w:ilvl="3" w:tplc="761C867C">
      <w:start w:val="1"/>
      <w:numFmt w:val="decimal"/>
      <w:lvlText w:val="%4."/>
      <w:lvlJc w:val="left"/>
      <w:pPr>
        <w:ind w:left="2520" w:firstLine="0"/>
      </w:pPr>
    </w:lvl>
    <w:lvl w:ilvl="4" w:tplc="D480E384">
      <w:start w:val="1"/>
      <w:numFmt w:val="lowerLetter"/>
      <w:lvlText w:val="%5."/>
      <w:lvlJc w:val="left"/>
      <w:pPr>
        <w:ind w:left="3240" w:firstLine="0"/>
      </w:pPr>
    </w:lvl>
    <w:lvl w:ilvl="5" w:tplc="E12E6570">
      <w:start w:val="1"/>
      <w:numFmt w:val="lowerRoman"/>
      <w:lvlText w:val="%6."/>
      <w:lvlJc w:val="left"/>
      <w:pPr>
        <w:ind w:left="4140" w:firstLine="0"/>
      </w:pPr>
    </w:lvl>
    <w:lvl w:ilvl="6" w:tplc="FE8CE9E6">
      <w:start w:val="1"/>
      <w:numFmt w:val="decimal"/>
      <w:lvlText w:val="%7."/>
      <w:lvlJc w:val="left"/>
      <w:pPr>
        <w:ind w:left="4680" w:firstLine="0"/>
      </w:pPr>
    </w:lvl>
    <w:lvl w:ilvl="7" w:tplc="B3F67704">
      <w:start w:val="1"/>
      <w:numFmt w:val="lowerLetter"/>
      <w:lvlText w:val="%8."/>
      <w:lvlJc w:val="left"/>
      <w:pPr>
        <w:ind w:left="5400" w:firstLine="0"/>
      </w:pPr>
    </w:lvl>
    <w:lvl w:ilvl="8" w:tplc="44D2BB80">
      <w:start w:val="1"/>
      <w:numFmt w:val="lowerRoman"/>
      <w:lvlText w:val="%9."/>
      <w:lvlJc w:val="left"/>
      <w:pPr>
        <w:ind w:left="6300" w:firstLine="0"/>
      </w:pPr>
    </w:lvl>
  </w:abstractNum>
  <w:abstractNum w:abstractNumId="17">
    <w:nsid w:val="46F573C6"/>
    <w:multiLevelType w:val="multilevel"/>
    <w:tmpl w:val="F44811D4"/>
    <w:name w:val="Lista numerada 15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18">
    <w:nsid w:val="482730DB"/>
    <w:multiLevelType w:val="hybridMultilevel"/>
    <w:tmpl w:val="0B58B00A"/>
    <w:name w:val="Lista numerada 29"/>
    <w:lvl w:ilvl="0" w:tplc="104228A2">
      <w:numFmt w:val="bullet"/>
      <w:lvlText w:val=""/>
      <w:lvlJc w:val="left"/>
      <w:pPr>
        <w:ind w:left="1065" w:firstLine="0"/>
      </w:pPr>
      <w:rPr>
        <w:rFonts w:ascii="Symbol" w:hAnsi="Symbol"/>
      </w:rPr>
    </w:lvl>
    <w:lvl w:ilvl="1" w:tplc="5BFC377C">
      <w:numFmt w:val="bullet"/>
      <w:lvlText w:val="o"/>
      <w:lvlJc w:val="left"/>
      <w:pPr>
        <w:ind w:left="1785" w:firstLine="0"/>
      </w:pPr>
      <w:rPr>
        <w:rFonts w:ascii="Courier New" w:hAnsi="Courier New" w:cs="Courier New"/>
      </w:rPr>
    </w:lvl>
    <w:lvl w:ilvl="2" w:tplc="F3E640BC">
      <w:numFmt w:val="bullet"/>
      <w:lvlText w:val=""/>
      <w:lvlJc w:val="left"/>
      <w:pPr>
        <w:ind w:left="2505" w:firstLine="0"/>
      </w:pPr>
      <w:rPr>
        <w:rFonts w:ascii="Wingdings" w:eastAsia="Wingdings" w:hAnsi="Wingdings" w:cs="Wingdings"/>
      </w:rPr>
    </w:lvl>
    <w:lvl w:ilvl="3" w:tplc="E370BB6A">
      <w:numFmt w:val="bullet"/>
      <w:lvlText w:val=""/>
      <w:lvlJc w:val="left"/>
      <w:pPr>
        <w:ind w:left="3225" w:firstLine="0"/>
      </w:pPr>
      <w:rPr>
        <w:rFonts w:ascii="Symbol" w:hAnsi="Symbol"/>
      </w:rPr>
    </w:lvl>
    <w:lvl w:ilvl="4" w:tplc="5EB84BA8">
      <w:numFmt w:val="bullet"/>
      <w:lvlText w:val="o"/>
      <w:lvlJc w:val="left"/>
      <w:pPr>
        <w:ind w:left="3945" w:firstLine="0"/>
      </w:pPr>
      <w:rPr>
        <w:rFonts w:ascii="Courier New" w:hAnsi="Courier New" w:cs="Courier New"/>
      </w:rPr>
    </w:lvl>
    <w:lvl w:ilvl="5" w:tplc="FC9C87BC">
      <w:numFmt w:val="bullet"/>
      <w:lvlText w:val=""/>
      <w:lvlJc w:val="left"/>
      <w:pPr>
        <w:ind w:left="4665" w:firstLine="0"/>
      </w:pPr>
      <w:rPr>
        <w:rFonts w:ascii="Wingdings" w:eastAsia="Wingdings" w:hAnsi="Wingdings" w:cs="Wingdings"/>
      </w:rPr>
    </w:lvl>
    <w:lvl w:ilvl="6" w:tplc="ADD420E8">
      <w:numFmt w:val="bullet"/>
      <w:lvlText w:val=""/>
      <w:lvlJc w:val="left"/>
      <w:pPr>
        <w:ind w:left="5385" w:firstLine="0"/>
      </w:pPr>
      <w:rPr>
        <w:rFonts w:ascii="Symbol" w:hAnsi="Symbol"/>
      </w:rPr>
    </w:lvl>
    <w:lvl w:ilvl="7" w:tplc="C890DD1E">
      <w:numFmt w:val="bullet"/>
      <w:lvlText w:val="o"/>
      <w:lvlJc w:val="left"/>
      <w:pPr>
        <w:ind w:left="6105" w:firstLine="0"/>
      </w:pPr>
      <w:rPr>
        <w:rFonts w:ascii="Courier New" w:hAnsi="Courier New" w:cs="Courier New"/>
      </w:rPr>
    </w:lvl>
    <w:lvl w:ilvl="8" w:tplc="7910BD0E">
      <w:numFmt w:val="bullet"/>
      <w:lvlText w:val=""/>
      <w:lvlJc w:val="left"/>
      <w:pPr>
        <w:ind w:left="6825" w:firstLine="0"/>
      </w:pPr>
      <w:rPr>
        <w:rFonts w:ascii="Wingdings" w:eastAsia="Wingdings" w:hAnsi="Wingdings" w:cs="Wingdings"/>
      </w:rPr>
    </w:lvl>
  </w:abstractNum>
  <w:abstractNum w:abstractNumId="19">
    <w:nsid w:val="48BF11FC"/>
    <w:multiLevelType w:val="multilevel"/>
    <w:tmpl w:val="64A0DDCC"/>
    <w:name w:val="Lista numerada 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5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20">
    <w:nsid w:val="4D697982"/>
    <w:multiLevelType w:val="hybridMultilevel"/>
    <w:tmpl w:val="8E3AE074"/>
    <w:name w:val="Lista numerada 11"/>
    <w:lvl w:ilvl="0" w:tplc="7B54B280">
      <w:start w:val="1"/>
      <w:numFmt w:val="lowerLetter"/>
      <w:lvlText w:val="%1)"/>
      <w:lvlJc w:val="left"/>
      <w:pPr>
        <w:ind w:left="1211" w:firstLine="0"/>
      </w:pPr>
      <w:rPr>
        <w:b/>
      </w:rPr>
    </w:lvl>
    <w:lvl w:ilvl="1" w:tplc="83D893C4">
      <w:start w:val="1"/>
      <w:numFmt w:val="lowerLetter"/>
      <w:lvlText w:val="%2."/>
      <w:lvlJc w:val="left"/>
      <w:pPr>
        <w:ind w:left="1931" w:firstLine="0"/>
      </w:pPr>
    </w:lvl>
    <w:lvl w:ilvl="2" w:tplc="66566AB4">
      <w:start w:val="1"/>
      <w:numFmt w:val="lowerRoman"/>
      <w:lvlText w:val="%3."/>
      <w:lvlJc w:val="left"/>
      <w:pPr>
        <w:ind w:left="2831" w:firstLine="0"/>
      </w:pPr>
    </w:lvl>
    <w:lvl w:ilvl="3" w:tplc="EC1A5EC6">
      <w:start w:val="1"/>
      <w:numFmt w:val="decimal"/>
      <w:lvlText w:val="%4."/>
      <w:lvlJc w:val="left"/>
      <w:pPr>
        <w:ind w:left="3371" w:firstLine="0"/>
      </w:pPr>
    </w:lvl>
    <w:lvl w:ilvl="4" w:tplc="43CA0D3E">
      <w:start w:val="1"/>
      <w:numFmt w:val="lowerLetter"/>
      <w:lvlText w:val="%5."/>
      <w:lvlJc w:val="left"/>
      <w:pPr>
        <w:ind w:left="4091" w:firstLine="0"/>
      </w:pPr>
    </w:lvl>
    <w:lvl w:ilvl="5" w:tplc="5888BC22">
      <w:start w:val="1"/>
      <w:numFmt w:val="lowerRoman"/>
      <w:lvlText w:val="%6."/>
      <w:lvlJc w:val="left"/>
      <w:pPr>
        <w:ind w:left="4991" w:firstLine="0"/>
      </w:pPr>
    </w:lvl>
    <w:lvl w:ilvl="6" w:tplc="13029AF8">
      <w:start w:val="1"/>
      <w:numFmt w:val="decimal"/>
      <w:lvlText w:val="%7."/>
      <w:lvlJc w:val="left"/>
      <w:pPr>
        <w:ind w:left="5531" w:firstLine="0"/>
      </w:pPr>
    </w:lvl>
    <w:lvl w:ilvl="7" w:tplc="BF687D2C">
      <w:start w:val="1"/>
      <w:numFmt w:val="lowerLetter"/>
      <w:lvlText w:val="%8."/>
      <w:lvlJc w:val="left"/>
      <w:pPr>
        <w:ind w:left="6251" w:firstLine="0"/>
      </w:pPr>
    </w:lvl>
    <w:lvl w:ilvl="8" w:tplc="69F456B8">
      <w:start w:val="1"/>
      <w:numFmt w:val="lowerRoman"/>
      <w:lvlText w:val="%9."/>
      <w:lvlJc w:val="left"/>
      <w:pPr>
        <w:ind w:left="7151" w:firstLine="0"/>
      </w:pPr>
    </w:lvl>
  </w:abstractNum>
  <w:abstractNum w:abstractNumId="21">
    <w:nsid w:val="5A2D44E6"/>
    <w:multiLevelType w:val="hybridMultilevel"/>
    <w:tmpl w:val="F8660E1A"/>
    <w:name w:val="Lista numerada 18"/>
    <w:lvl w:ilvl="0" w:tplc="77149848">
      <w:numFmt w:val="bullet"/>
      <w:lvlText w:val=""/>
      <w:lvlJc w:val="left"/>
      <w:pPr>
        <w:ind w:left="1125" w:firstLine="0"/>
      </w:pPr>
      <w:rPr>
        <w:rFonts w:ascii="Symbol" w:hAnsi="Symbol"/>
      </w:rPr>
    </w:lvl>
    <w:lvl w:ilvl="1" w:tplc="66CAEF96">
      <w:numFmt w:val="bullet"/>
      <w:lvlText w:val="o"/>
      <w:lvlJc w:val="left"/>
      <w:pPr>
        <w:ind w:left="1845" w:firstLine="0"/>
      </w:pPr>
      <w:rPr>
        <w:rFonts w:ascii="Courier New" w:hAnsi="Courier New" w:cs="Courier New"/>
      </w:rPr>
    </w:lvl>
    <w:lvl w:ilvl="2" w:tplc="E6640BCE">
      <w:numFmt w:val="bullet"/>
      <w:lvlText w:val=""/>
      <w:lvlJc w:val="left"/>
      <w:pPr>
        <w:ind w:left="2565" w:firstLine="0"/>
      </w:pPr>
      <w:rPr>
        <w:rFonts w:ascii="Wingdings" w:eastAsia="Wingdings" w:hAnsi="Wingdings" w:cs="Wingdings"/>
      </w:rPr>
    </w:lvl>
    <w:lvl w:ilvl="3" w:tplc="4BFEE160">
      <w:numFmt w:val="bullet"/>
      <w:lvlText w:val=""/>
      <w:lvlJc w:val="left"/>
      <w:pPr>
        <w:ind w:left="3285" w:firstLine="0"/>
      </w:pPr>
      <w:rPr>
        <w:rFonts w:ascii="Symbol" w:hAnsi="Symbol"/>
      </w:rPr>
    </w:lvl>
    <w:lvl w:ilvl="4" w:tplc="B7EC7F1E">
      <w:numFmt w:val="bullet"/>
      <w:lvlText w:val="o"/>
      <w:lvlJc w:val="left"/>
      <w:pPr>
        <w:ind w:left="4005" w:firstLine="0"/>
      </w:pPr>
      <w:rPr>
        <w:rFonts w:ascii="Courier New" w:hAnsi="Courier New" w:cs="Courier New"/>
      </w:rPr>
    </w:lvl>
    <w:lvl w:ilvl="5" w:tplc="14263F7A">
      <w:numFmt w:val="bullet"/>
      <w:lvlText w:val=""/>
      <w:lvlJc w:val="left"/>
      <w:pPr>
        <w:ind w:left="4725" w:firstLine="0"/>
      </w:pPr>
      <w:rPr>
        <w:rFonts w:ascii="Wingdings" w:eastAsia="Wingdings" w:hAnsi="Wingdings" w:cs="Wingdings"/>
      </w:rPr>
    </w:lvl>
    <w:lvl w:ilvl="6" w:tplc="7D02420E">
      <w:numFmt w:val="bullet"/>
      <w:lvlText w:val=""/>
      <w:lvlJc w:val="left"/>
      <w:pPr>
        <w:ind w:left="5445" w:firstLine="0"/>
      </w:pPr>
      <w:rPr>
        <w:rFonts w:ascii="Symbol" w:hAnsi="Symbol"/>
      </w:rPr>
    </w:lvl>
    <w:lvl w:ilvl="7" w:tplc="740A406C">
      <w:numFmt w:val="bullet"/>
      <w:lvlText w:val="o"/>
      <w:lvlJc w:val="left"/>
      <w:pPr>
        <w:ind w:left="6165" w:firstLine="0"/>
      </w:pPr>
      <w:rPr>
        <w:rFonts w:ascii="Courier New" w:hAnsi="Courier New" w:cs="Courier New"/>
      </w:rPr>
    </w:lvl>
    <w:lvl w:ilvl="8" w:tplc="BFB03576">
      <w:numFmt w:val="bullet"/>
      <w:lvlText w:val=""/>
      <w:lvlJc w:val="left"/>
      <w:pPr>
        <w:ind w:left="6885" w:firstLine="0"/>
      </w:pPr>
      <w:rPr>
        <w:rFonts w:ascii="Wingdings" w:eastAsia="Wingdings" w:hAnsi="Wingdings" w:cs="Wingdings"/>
      </w:rPr>
    </w:lvl>
  </w:abstractNum>
  <w:abstractNum w:abstractNumId="22">
    <w:nsid w:val="5B452ECE"/>
    <w:multiLevelType w:val="hybridMultilevel"/>
    <w:tmpl w:val="B9DCD3CC"/>
    <w:name w:val="Lista numerada 5"/>
    <w:lvl w:ilvl="0" w:tplc="B240D644">
      <w:numFmt w:val="bullet"/>
      <w:lvlText w:val=""/>
      <w:lvlJc w:val="left"/>
      <w:pPr>
        <w:ind w:left="720" w:firstLine="0"/>
      </w:pPr>
      <w:rPr>
        <w:rFonts w:ascii="Symbol" w:hAnsi="Symbol"/>
      </w:rPr>
    </w:lvl>
    <w:lvl w:ilvl="1" w:tplc="A8206338">
      <w:numFmt w:val="bullet"/>
      <w:lvlText w:val="o"/>
      <w:lvlJc w:val="left"/>
      <w:pPr>
        <w:ind w:left="1440" w:firstLine="0"/>
      </w:pPr>
      <w:rPr>
        <w:rFonts w:ascii="Courier New" w:hAnsi="Courier New" w:cs="Courier New"/>
      </w:rPr>
    </w:lvl>
    <w:lvl w:ilvl="2" w:tplc="E56ACBD4">
      <w:numFmt w:val="bullet"/>
      <w:lvlText w:val=""/>
      <w:lvlJc w:val="left"/>
      <w:pPr>
        <w:ind w:left="2160" w:firstLine="0"/>
      </w:pPr>
      <w:rPr>
        <w:rFonts w:ascii="Wingdings" w:eastAsia="Wingdings" w:hAnsi="Wingdings" w:cs="Wingdings"/>
      </w:rPr>
    </w:lvl>
    <w:lvl w:ilvl="3" w:tplc="31DAFD48">
      <w:numFmt w:val="bullet"/>
      <w:lvlText w:val=""/>
      <w:lvlJc w:val="left"/>
      <w:pPr>
        <w:ind w:left="2880" w:firstLine="0"/>
      </w:pPr>
      <w:rPr>
        <w:rFonts w:ascii="Symbol" w:hAnsi="Symbol"/>
      </w:rPr>
    </w:lvl>
    <w:lvl w:ilvl="4" w:tplc="6E1CA620">
      <w:numFmt w:val="bullet"/>
      <w:lvlText w:val="o"/>
      <w:lvlJc w:val="left"/>
      <w:pPr>
        <w:ind w:left="3600" w:firstLine="0"/>
      </w:pPr>
      <w:rPr>
        <w:rFonts w:ascii="Courier New" w:hAnsi="Courier New" w:cs="Courier New"/>
      </w:rPr>
    </w:lvl>
    <w:lvl w:ilvl="5" w:tplc="85269398">
      <w:numFmt w:val="bullet"/>
      <w:lvlText w:val=""/>
      <w:lvlJc w:val="left"/>
      <w:pPr>
        <w:ind w:left="4320" w:firstLine="0"/>
      </w:pPr>
      <w:rPr>
        <w:rFonts w:ascii="Wingdings" w:eastAsia="Wingdings" w:hAnsi="Wingdings" w:cs="Wingdings"/>
      </w:rPr>
    </w:lvl>
    <w:lvl w:ilvl="6" w:tplc="91B8AE8E">
      <w:numFmt w:val="bullet"/>
      <w:lvlText w:val=""/>
      <w:lvlJc w:val="left"/>
      <w:pPr>
        <w:ind w:left="5040" w:firstLine="0"/>
      </w:pPr>
      <w:rPr>
        <w:rFonts w:ascii="Symbol" w:hAnsi="Symbol"/>
      </w:rPr>
    </w:lvl>
    <w:lvl w:ilvl="7" w:tplc="E9D059C2">
      <w:numFmt w:val="bullet"/>
      <w:lvlText w:val="o"/>
      <w:lvlJc w:val="left"/>
      <w:pPr>
        <w:ind w:left="5760" w:firstLine="0"/>
      </w:pPr>
      <w:rPr>
        <w:rFonts w:ascii="Courier New" w:hAnsi="Courier New" w:cs="Courier New"/>
      </w:rPr>
    </w:lvl>
    <w:lvl w:ilvl="8" w:tplc="E462200C">
      <w:numFmt w:val="bullet"/>
      <w:lvlText w:val=""/>
      <w:lvlJc w:val="left"/>
      <w:pPr>
        <w:ind w:left="6480" w:firstLine="0"/>
      </w:pPr>
      <w:rPr>
        <w:rFonts w:ascii="Wingdings" w:eastAsia="Wingdings" w:hAnsi="Wingdings" w:cs="Wingdings"/>
      </w:rPr>
    </w:lvl>
  </w:abstractNum>
  <w:abstractNum w:abstractNumId="23">
    <w:nsid w:val="66192252"/>
    <w:multiLevelType w:val="hybridMultilevel"/>
    <w:tmpl w:val="CD18CFFE"/>
    <w:name w:val="Lista numerada 22"/>
    <w:lvl w:ilvl="0" w:tplc="DDA6C98E">
      <w:numFmt w:val="bullet"/>
      <w:lvlText w:val=""/>
      <w:lvlJc w:val="left"/>
      <w:pPr>
        <w:ind w:left="360" w:firstLine="0"/>
      </w:pPr>
      <w:rPr>
        <w:rFonts w:ascii="Symbol" w:eastAsia="Times New Roman" w:hAnsi="Symbol" w:cs="Times New Roman"/>
      </w:rPr>
    </w:lvl>
    <w:lvl w:ilvl="1" w:tplc="E856B5F2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77348EEE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D1043272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A6628990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BBF42C72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845E8128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54C69888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445868C4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24">
    <w:nsid w:val="69A368AE"/>
    <w:multiLevelType w:val="hybridMultilevel"/>
    <w:tmpl w:val="7584A6BE"/>
    <w:name w:val="Lista numerada 21"/>
    <w:lvl w:ilvl="0" w:tplc="4190BF06">
      <w:start w:val="11"/>
      <w:numFmt w:val="decimal"/>
      <w:lvlText w:val="%1"/>
      <w:lvlJc w:val="left"/>
      <w:pPr>
        <w:ind w:left="360" w:firstLine="0"/>
      </w:pPr>
    </w:lvl>
    <w:lvl w:ilvl="1" w:tplc="D9449430">
      <w:start w:val="1"/>
      <w:numFmt w:val="lowerLetter"/>
      <w:lvlText w:val="%2."/>
      <w:lvlJc w:val="left"/>
      <w:pPr>
        <w:ind w:left="1080" w:firstLine="0"/>
      </w:pPr>
    </w:lvl>
    <w:lvl w:ilvl="2" w:tplc="5A6097AC">
      <w:start w:val="1"/>
      <w:numFmt w:val="lowerRoman"/>
      <w:lvlText w:val="%3."/>
      <w:lvlJc w:val="left"/>
      <w:pPr>
        <w:ind w:left="1980" w:firstLine="0"/>
      </w:pPr>
    </w:lvl>
    <w:lvl w:ilvl="3" w:tplc="27CC3374">
      <w:start w:val="1"/>
      <w:numFmt w:val="decimal"/>
      <w:lvlText w:val="%4."/>
      <w:lvlJc w:val="left"/>
      <w:pPr>
        <w:ind w:left="2520" w:firstLine="0"/>
      </w:pPr>
    </w:lvl>
    <w:lvl w:ilvl="4" w:tplc="4F18AC28">
      <w:start w:val="1"/>
      <w:numFmt w:val="lowerLetter"/>
      <w:lvlText w:val="%5."/>
      <w:lvlJc w:val="left"/>
      <w:pPr>
        <w:ind w:left="3240" w:firstLine="0"/>
      </w:pPr>
    </w:lvl>
    <w:lvl w:ilvl="5" w:tplc="F8AC83B6">
      <w:start w:val="1"/>
      <w:numFmt w:val="lowerRoman"/>
      <w:lvlText w:val="%6."/>
      <w:lvlJc w:val="left"/>
      <w:pPr>
        <w:ind w:left="4140" w:firstLine="0"/>
      </w:pPr>
    </w:lvl>
    <w:lvl w:ilvl="6" w:tplc="833C10C2">
      <w:start w:val="1"/>
      <w:numFmt w:val="decimal"/>
      <w:lvlText w:val="%7."/>
      <w:lvlJc w:val="left"/>
      <w:pPr>
        <w:ind w:left="4680" w:firstLine="0"/>
      </w:pPr>
    </w:lvl>
    <w:lvl w:ilvl="7" w:tplc="297E23CA">
      <w:start w:val="1"/>
      <w:numFmt w:val="lowerLetter"/>
      <w:lvlText w:val="%8."/>
      <w:lvlJc w:val="left"/>
      <w:pPr>
        <w:ind w:left="5400" w:firstLine="0"/>
      </w:pPr>
    </w:lvl>
    <w:lvl w:ilvl="8" w:tplc="42680E88">
      <w:start w:val="1"/>
      <w:numFmt w:val="lowerRoman"/>
      <w:lvlText w:val="%9."/>
      <w:lvlJc w:val="left"/>
      <w:pPr>
        <w:ind w:left="6300" w:firstLine="0"/>
      </w:pPr>
    </w:lvl>
  </w:abstractNum>
  <w:abstractNum w:abstractNumId="25">
    <w:nsid w:val="70540497"/>
    <w:multiLevelType w:val="multilevel"/>
    <w:tmpl w:val="72301FCA"/>
    <w:name w:val="Lista numerada 24"/>
    <w:lvl w:ilvl="0">
      <w:start w:val="1"/>
      <w:numFmt w:val="decimal"/>
      <w:pStyle w:val="NmerosPrincipais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sz w:val="24"/>
        <w:szCs w:val="24"/>
      </w:rPr>
    </w:lvl>
    <w:lvl w:ilvl="1">
      <w:start w:val="1"/>
      <w:numFmt w:val="decimal"/>
      <w:suff w:val="nothing"/>
      <w:lvlText w:val="%1.%2 - "/>
      <w:lvlJc w:val="left"/>
      <w:pPr>
        <w:ind w:left="852" w:firstLine="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2">
      <w:start w:val="1"/>
      <w:numFmt w:val="decimal"/>
      <w:suff w:val="nothing"/>
      <w:lvlText w:val="%1.%2.%3 - "/>
      <w:lvlJc w:val="left"/>
      <w:pPr>
        <w:ind w:left="721" w:firstLine="0"/>
      </w:pPr>
      <w:rPr>
        <w:rFonts w:ascii="Times New (W1)" w:hAnsi="Times New (W1)" w:cs="Times New (W1)"/>
        <w:b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081" w:firstLine="0"/>
      </w:pPr>
      <w:rPr>
        <w:rFonts w:ascii="Times New Roman" w:hAnsi="Times New Roman" w:cs="Times New Roman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1" w:firstLine="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1801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ind w:left="2161" w:firstLine="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ind w:left="2521" w:firstLine="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ind w:left="2881" w:firstLine="0"/>
      </w:pPr>
      <w:rPr>
        <w:rFonts w:ascii="Times New Roman" w:hAnsi="Times New Roman" w:cs="Times New Roman"/>
      </w:rPr>
    </w:lvl>
  </w:abstractNum>
  <w:abstractNum w:abstractNumId="26">
    <w:nsid w:val="71D36AA2"/>
    <w:multiLevelType w:val="multilevel"/>
    <w:tmpl w:val="D74293EE"/>
    <w:name w:val="Lista numerada 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ind w:left="360" w:firstLine="0"/>
      </w:pPr>
    </w:lvl>
    <w:lvl w:ilvl="2">
      <w:start w:val="1"/>
      <w:numFmt w:val="decimal"/>
      <w:lvlText w:val="%1.%2.%3."/>
      <w:lvlJc w:val="left"/>
      <w:pPr>
        <w:ind w:left="720" w:firstLine="0"/>
      </w:pPr>
    </w:lvl>
    <w:lvl w:ilvl="3">
      <w:start w:val="1"/>
      <w:numFmt w:val="decimal"/>
      <w:lvlText w:val="%1.%2.%3.%4."/>
      <w:lvlJc w:val="left"/>
      <w:pPr>
        <w:ind w:left="1080" w:firstLine="0"/>
      </w:pPr>
    </w:lvl>
    <w:lvl w:ilvl="4">
      <w:start w:val="1"/>
      <w:numFmt w:val="decimal"/>
      <w:lvlText w:val="%1.%2.%3.%4.%5."/>
      <w:lvlJc w:val="left"/>
      <w:pPr>
        <w:ind w:left="1440" w:firstLine="0"/>
      </w:pPr>
    </w:lvl>
    <w:lvl w:ilvl="5">
      <w:start w:val="1"/>
      <w:numFmt w:val="decimal"/>
      <w:lvlText w:val="%1.%2.%3.%4.%5.%6."/>
      <w:lvlJc w:val="left"/>
      <w:pPr>
        <w:ind w:left="1800" w:firstLine="0"/>
      </w:pPr>
    </w:lvl>
    <w:lvl w:ilvl="6">
      <w:start w:val="1"/>
      <w:numFmt w:val="decimal"/>
      <w:lvlText w:val="%1.%2.%3.%4.%5.%6.%7."/>
      <w:lvlJc w:val="left"/>
      <w:pPr>
        <w:ind w:left="2160" w:firstLine="0"/>
      </w:pPr>
    </w:lvl>
    <w:lvl w:ilvl="7">
      <w:start w:val="1"/>
      <w:numFmt w:val="decimal"/>
      <w:lvlText w:val="%1.%2.%3.%4.%5.%6.%7.%8."/>
      <w:lvlJc w:val="left"/>
      <w:pPr>
        <w:ind w:left="2520" w:firstLine="0"/>
      </w:pPr>
    </w:lvl>
    <w:lvl w:ilvl="8">
      <w:start w:val="1"/>
      <w:numFmt w:val="decimal"/>
      <w:lvlText w:val="%1.%2.%3.%4.%5.%6.%7.%8.%9."/>
      <w:lvlJc w:val="left"/>
      <w:pPr>
        <w:ind w:left="2880" w:firstLine="0"/>
      </w:pPr>
    </w:lvl>
  </w:abstractNum>
  <w:abstractNum w:abstractNumId="27">
    <w:nsid w:val="7AB118B0"/>
    <w:multiLevelType w:val="hybridMultilevel"/>
    <w:tmpl w:val="BA3C44D2"/>
    <w:name w:val="Lista numerada 28"/>
    <w:lvl w:ilvl="0" w:tplc="80F0D600">
      <w:start w:val="12"/>
      <w:numFmt w:val="decimal"/>
      <w:lvlText w:val="%1-"/>
      <w:lvlJc w:val="left"/>
      <w:pPr>
        <w:ind w:left="360" w:firstLine="0"/>
      </w:pPr>
    </w:lvl>
    <w:lvl w:ilvl="1" w:tplc="583C7E44">
      <w:start w:val="1"/>
      <w:numFmt w:val="lowerLetter"/>
      <w:lvlText w:val="%2."/>
      <w:lvlJc w:val="left"/>
      <w:pPr>
        <w:ind w:left="1080" w:firstLine="0"/>
      </w:pPr>
    </w:lvl>
    <w:lvl w:ilvl="2" w:tplc="60D66332">
      <w:start w:val="1"/>
      <w:numFmt w:val="lowerRoman"/>
      <w:lvlText w:val="%3."/>
      <w:lvlJc w:val="left"/>
      <w:pPr>
        <w:ind w:left="1980" w:firstLine="0"/>
      </w:pPr>
    </w:lvl>
    <w:lvl w:ilvl="3" w:tplc="0CFEB7B2">
      <w:start w:val="1"/>
      <w:numFmt w:val="decimal"/>
      <w:lvlText w:val="%4."/>
      <w:lvlJc w:val="left"/>
      <w:pPr>
        <w:ind w:left="2520" w:firstLine="0"/>
      </w:pPr>
    </w:lvl>
    <w:lvl w:ilvl="4" w:tplc="D3589186">
      <w:start w:val="1"/>
      <w:numFmt w:val="lowerLetter"/>
      <w:lvlText w:val="%5."/>
      <w:lvlJc w:val="left"/>
      <w:pPr>
        <w:ind w:left="3240" w:firstLine="0"/>
      </w:pPr>
    </w:lvl>
    <w:lvl w:ilvl="5" w:tplc="46B2A250">
      <w:start w:val="1"/>
      <w:numFmt w:val="lowerRoman"/>
      <w:lvlText w:val="%6."/>
      <w:lvlJc w:val="left"/>
      <w:pPr>
        <w:ind w:left="4140" w:firstLine="0"/>
      </w:pPr>
    </w:lvl>
    <w:lvl w:ilvl="6" w:tplc="5044A9C2">
      <w:start w:val="1"/>
      <w:numFmt w:val="decimal"/>
      <w:lvlText w:val="%7."/>
      <w:lvlJc w:val="left"/>
      <w:pPr>
        <w:ind w:left="4680" w:firstLine="0"/>
      </w:pPr>
    </w:lvl>
    <w:lvl w:ilvl="7" w:tplc="FBA8EB7E">
      <w:start w:val="1"/>
      <w:numFmt w:val="lowerLetter"/>
      <w:lvlText w:val="%8."/>
      <w:lvlJc w:val="left"/>
      <w:pPr>
        <w:ind w:left="5400" w:firstLine="0"/>
      </w:pPr>
    </w:lvl>
    <w:lvl w:ilvl="8" w:tplc="0722FAB4">
      <w:start w:val="1"/>
      <w:numFmt w:val="lowerRoman"/>
      <w:lvlText w:val="%9."/>
      <w:lvlJc w:val="left"/>
      <w:pPr>
        <w:ind w:left="6300" w:firstLine="0"/>
      </w:pPr>
    </w:lvl>
  </w:abstractNum>
  <w:abstractNum w:abstractNumId="28">
    <w:nsid w:val="7ADA6035"/>
    <w:multiLevelType w:val="multilevel"/>
    <w:tmpl w:val="7F0669F6"/>
    <w:name w:val="Lista numerada 13"/>
    <w:lvl w:ilvl="0">
      <w:start w:val="1"/>
      <w:numFmt w:val="decimal"/>
      <w:lvlText w:val="%1"/>
      <w:lvlJc w:val="left"/>
      <w:pPr>
        <w:ind w:left="0" w:firstLine="0"/>
      </w:pPr>
    </w:lvl>
    <w:lvl w:ilvl="1">
      <w:start w:val="6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29">
    <w:nsid w:val="7BFF319E"/>
    <w:multiLevelType w:val="multilevel"/>
    <w:tmpl w:val="76C25E22"/>
    <w:name w:val="Lista numerada 6"/>
    <w:lvl w:ilvl="0">
      <w:start w:val="9"/>
      <w:numFmt w:val="decimal"/>
      <w:lvlText w:val="%1"/>
      <w:lvlJc w:val="left"/>
      <w:pPr>
        <w:ind w:left="0" w:firstLine="0"/>
      </w:pPr>
    </w:lvl>
    <w:lvl w:ilvl="1">
      <w:start w:val="2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num w:numId="1">
    <w:abstractNumId w:val="3"/>
  </w:num>
  <w:num w:numId="2">
    <w:abstractNumId w:val="14"/>
  </w:num>
  <w:num w:numId="3">
    <w:abstractNumId w:val="19"/>
  </w:num>
  <w:num w:numId="4">
    <w:abstractNumId w:val="26"/>
  </w:num>
  <w:num w:numId="5">
    <w:abstractNumId w:val="22"/>
  </w:num>
  <w:num w:numId="6">
    <w:abstractNumId w:val="29"/>
  </w:num>
  <w:num w:numId="7">
    <w:abstractNumId w:val="5"/>
  </w:num>
  <w:num w:numId="8">
    <w:abstractNumId w:val="13"/>
  </w:num>
  <w:num w:numId="9">
    <w:abstractNumId w:val="1"/>
  </w:num>
  <w:num w:numId="10">
    <w:abstractNumId w:val="12"/>
  </w:num>
  <w:num w:numId="11">
    <w:abstractNumId w:val="20"/>
  </w:num>
  <w:num w:numId="12">
    <w:abstractNumId w:val="4"/>
  </w:num>
  <w:num w:numId="13">
    <w:abstractNumId w:val="28"/>
  </w:num>
  <w:num w:numId="14">
    <w:abstractNumId w:val="16"/>
  </w:num>
  <w:num w:numId="15">
    <w:abstractNumId w:val="17"/>
  </w:num>
  <w:num w:numId="16">
    <w:abstractNumId w:val="2"/>
  </w:num>
  <w:num w:numId="17">
    <w:abstractNumId w:val="10"/>
  </w:num>
  <w:num w:numId="18">
    <w:abstractNumId w:val="21"/>
  </w:num>
  <w:num w:numId="19">
    <w:abstractNumId w:val="7"/>
  </w:num>
  <w:num w:numId="20">
    <w:abstractNumId w:val="0"/>
  </w:num>
  <w:num w:numId="21">
    <w:abstractNumId w:val="24"/>
  </w:num>
  <w:num w:numId="22">
    <w:abstractNumId w:val="23"/>
  </w:num>
  <w:num w:numId="23">
    <w:abstractNumId w:val="15"/>
  </w:num>
  <w:num w:numId="24">
    <w:abstractNumId w:val="25"/>
  </w:num>
  <w:num w:numId="25">
    <w:abstractNumId w:val="8"/>
  </w:num>
  <w:num w:numId="26">
    <w:abstractNumId w:val="6"/>
  </w:num>
  <w:num w:numId="27">
    <w:abstractNumId w:val="11"/>
  </w:num>
  <w:num w:numId="28">
    <w:abstractNumId w:val="27"/>
  </w:num>
  <w:num w:numId="29">
    <w:abstractNumId w:val="18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6D9"/>
    <w:rsid w:val="00071D58"/>
    <w:rsid w:val="00162DA5"/>
    <w:rsid w:val="00BB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spacing w:before="120"/>
        <w:jc w:val="center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sz w:val="24"/>
      <w:u w:val="single"/>
    </w:rPr>
  </w:style>
  <w:style w:type="paragraph" w:styleId="Ttulo3">
    <w:name w:val="heading 3"/>
    <w:basedOn w:val="Normal"/>
    <w:next w:val="Normal"/>
    <w:qFormat/>
    <w:pPr>
      <w:keepNext/>
      <w:ind w:left="352"/>
      <w:jc w:val="both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ind w:left="1410"/>
      <w:jc w:val="both"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sz w:val="26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0000FF"/>
      <w:sz w:val="26"/>
    </w:rPr>
  </w:style>
  <w:style w:type="paragraph" w:styleId="Ttulo8">
    <w:name w:val="heading 8"/>
    <w:basedOn w:val="Normal"/>
    <w:next w:val="Normal"/>
    <w:qFormat/>
    <w:pPr>
      <w:keepNext/>
      <w:spacing w:after="120"/>
      <w:ind w:left="1418"/>
      <w:jc w:val="both"/>
      <w:outlineLvl w:val="7"/>
    </w:pPr>
    <w:rPr>
      <w:sz w:val="24"/>
    </w:rPr>
  </w:style>
  <w:style w:type="paragraph" w:styleId="Ttulo9">
    <w:name w:val="heading 9"/>
    <w:basedOn w:val="Normal"/>
    <w:next w:val="Normal"/>
    <w:qFormat/>
    <w:pPr>
      <w:keepNext/>
      <w:ind w:left="1418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Pr>
      <w:b/>
      <w:sz w:val="38"/>
    </w:rPr>
  </w:style>
  <w:style w:type="paragraph" w:styleId="Recuodecorpodetexto">
    <w:name w:val="Body Text Indent"/>
    <w:basedOn w:val="Normal"/>
    <w:qFormat/>
    <w:pPr>
      <w:ind w:left="2124" w:firstLine="6"/>
      <w:jc w:val="both"/>
    </w:pPr>
    <w:rPr>
      <w:sz w:val="24"/>
    </w:rPr>
  </w:style>
  <w:style w:type="paragraph" w:styleId="Corpodetexto">
    <w:name w:val="Body Text"/>
    <w:basedOn w:val="Normal"/>
    <w:qFormat/>
    <w:pPr>
      <w:jc w:val="both"/>
    </w:pPr>
    <w:rPr>
      <w:sz w:val="24"/>
    </w:rPr>
  </w:style>
  <w:style w:type="paragraph" w:styleId="Recuodecorpodetexto2">
    <w:name w:val="Body Text Indent 2"/>
    <w:basedOn w:val="Normal"/>
    <w:qFormat/>
    <w:pPr>
      <w:ind w:left="352"/>
      <w:jc w:val="both"/>
    </w:pPr>
    <w:rPr>
      <w:sz w:val="24"/>
    </w:rPr>
  </w:style>
  <w:style w:type="paragraph" w:styleId="Recuodecorpodetexto3">
    <w:name w:val="Body Text Indent 3"/>
    <w:basedOn w:val="Normal"/>
    <w:qFormat/>
    <w:pPr>
      <w:ind w:left="1410"/>
      <w:jc w:val="both"/>
    </w:pPr>
    <w:rPr>
      <w:sz w:val="24"/>
    </w:r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</w:style>
  <w:style w:type="paragraph" w:customStyle="1" w:styleId="Corpodetexto21">
    <w:name w:val="Corpo de texto 21"/>
    <w:basedOn w:val="Normal"/>
    <w:qFormat/>
    <w:pPr>
      <w:widowControl w:val="0"/>
      <w:spacing w:line="360" w:lineRule="auto"/>
      <w:ind w:firstLine="239"/>
      <w:jc w:val="both"/>
    </w:pPr>
    <w:rPr>
      <w:sz w:val="22"/>
    </w:rPr>
  </w:style>
  <w:style w:type="paragraph" w:customStyle="1" w:styleId="Corpodotexto">
    <w:name w:val="Corpo do texto"/>
    <w:basedOn w:val="Normal"/>
    <w:qFormat/>
    <w:pPr>
      <w:suppressAutoHyphens/>
      <w:spacing w:line="240" w:lineRule="atLeast"/>
      <w:jc w:val="both"/>
    </w:pPr>
    <w:rPr>
      <w:sz w:val="24"/>
    </w:rPr>
  </w:style>
  <w:style w:type="paragraph" w:styleId="NormalWeb">
    <w:name w:val="Normal (Web)"/>
    <w:basedOn w:val="Normal"/>
    <w:qFormat/>
    <w:pPr>
      <w:spacing w:after="324"/>
    </w:pPr>
    <w:rPr>
      <w:sz w:val="24"/>
      <w:szCs w:val="24"/>
    </w:rPr>
  </w:style>
  <w:style w:type="paragraph" w:styleId="Textodebalo">
    <w:name w:val="Balloon Text"/>
    <w:basedOn w:val="Normal"/>
    <w:qFormat/>
    <w:rPr>
      <w:rFonts w:ascii="Tahoma" w:hAnsi="Tahoma"/>
      <w:sz w:val="16"/>
      <w:szCs w:val="16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customStyle="1" w:styleId="Corpo">
    <w:name w:val="Corpo"/>
    <w:qFormat/>
    <w:rPr>
      <w:color w:val="000000"/>
      <w:sz w:val="24"/>
      <w:szCs w:val="24"/>
    </w:rPr>
  </w:style>
  <w:style w:type="paragraph" w:customStyle="1" w:styleId="NmerosPrincipais">
    <w:name w:val="Números Principais"/>
    <w:basedOn w:val="Normal"/>
    <w:qFormat/>
    <w:pPr>
      <w:numPr>
        <w:numId w:val="24"/>
      </w:numPr>
      <w:ind w:left="279" w:hanging="279"/>
    </w:pPr>
    <w:rPr>
      <w:sz w:val="24"/>
      <w:szCs w:val="24"/>
    </w:rPr>
  </w:style>
  <w:style w:type="paragraph" w:customStyle="1" w:styleId="PargrafocomRecuopsnumerao">
    <w:name w:val="Parágrafo com Recuo pós numeração"/>
    <w:basedOn w:val="Normal"/>
    <w:qFormat/>
    <w:pPr>
      <w:spacing w:after="120"/>
    </w:pPr>
    <w:rPr>
      <w:sz w:val="24"/>
      <w:szCs w:val="24"/>
    </w:rPr>
  </w:style>
  <w:style w:type="paragraph" w:customStyle="1" w:styleId="PargrafoNormal">
    <w:name w:val="Parágrafo Normal"/>
    <w:basedOn w:val="Normal"/>
    <w:qFormat/>
    <w:pPr>
      <w:spacing w:after="120"/>
    </w:pPr>
    <w:rPr>
      <w:sz w:val="24"/>
      <w:szCs w:val="24"/>
    </w:rPr>
  </w:style>
  <w:style w:type="paragraph" w:customStyle="1" w:styleId="LetrascomRecuo">
    <w:name w:val="Letras com Recuo"/>
    <w:basedOn w:val="Normal"/>
    <w:qFormat/>
    <w:pPr>
      <w:tabs>
        <w:tab w:val="left" w:pos="284"/>
      </w:tabs>
      <w:spacing w:after="120"/>
      <w:ind w:left="1418" w:hanging="284"/>
    </w:pPr>
    <w:rPr>
      <w:sz w:val="24"/>
      <w:szCs w:val="24"/>
    </w:rPr>
  </w:style>
  <w:style w:type="paragraph" w:customStyle="1" w:styleId="Nomedorgo">
    <w:name w:val="Nome do Órgão"/>
    <w:basedOn w:val="Normal"/>
    <w:qFormat/>
    <w:rPr>
      <w:b/>
      <w:bCs/>
      <w:sz w:val="24"/>
      <w:szCs w:val="24"/>
    </w:rPr>
  </w:style>
  <w:style w:type="paragraph" w:customStyle="1" w:styleId="Dataeassinatura">
    <w:name w:val="Data e assinatura"/>
    <w:basedOn w:val="Normal"/>
    <w:qFormat/>
    <w:pPr>
      <w:spacing w:after="720"/>
    </w:pPr>
    <w:rPr>
      <w:sz w:val="24"/>
      <w:szCs w:val="24"/>
    </w:rPr>
  </w:style>
  <w:style w:type="paragraph" w:customStyle="1" w:styleId="LetrasMultinvel">
    <w:name w:val="Letras Multinível"/>
    <w:basedOn w:val="Corpodetexto"/>
    <w:qFormat/>
    <w:pPr>
      <w:numPr>
        <w:numId w:val="25"/>
      </w:numPr>
      <w:spacing w:after="120"/>
      <w:ind w:left="1418" w:hanging="284"/>
      <w:jc w:val="center"/>
    </w:pPr>
    <w:rPr>
      <w:szCs w:val="24"/>
    </w:rPr>
  </w:style>
  <w:style w:type="paragraph" w:customStyle="1" w:styleId="Clusulas">
    <w:name w:val="Cláusulas"/>
    <w:basedOn w:val="Normal"/>
    <w:qFormat/>
    <w:pPr>
      <w:spacing w:after="240"/>
      <w:jc w:val="both"/>
    </w:pPr>
    <w:rPr>
      <w:b/>
      <w:bCs/>
      <w:sz w:val="24"/>
      <w:szCs w:val="24"/>
    </w:rPr>
  </w:style>
  <w:style w:type="paragraph" w:customStyle="1" w:styleId="Pargrafomultinvel">
    <w:name w:val="Parágrafo multinível"/>
    <w:basedOn w:val="Normal"/>
    <w:qFormat/>
    <w:pPr>
      <w:numPr>
        <w:numId w:val="19"/>
      </w:numPr>
      <w:spacing w:after="120"/>
    </w:pPr>
    <w:rPr>
      <w:sz w:val="24"/>
      <w:szCs w:val="24"/>
    </w:rPr>
  </w:style>
  <w:style w:type="paragraph" w:customStyle="1" w:styleId="ANEXO-Ttulo">
    <w:name w:val="ANEXO - Título"/>
    <w:basedOn w:val="Ttulo1"/>
    <w:qFormat/>
    <w:pPr>
      <w:spacing w:after="240"/>
      <w:jc w:val="center"/>
    </w:pPr>
    <w:rPr>
      <w:bCs/>
      <w:i/>
      <w:iCs/>
      <w:sz w:val="32"/>
      <w:szCs w:val="32"/>
    </w:rPr>
  </w:style>
  <w:style w:type="paragraph" w:customStyle="1" w:styleId="ANEXO-Rtulo">
    <w:name w:val="ANEXO - Rótulo"/>
    <w:basedOn w:val="Normal"/>
    <w:qFormat/>
    <w:rPr>
      <w:b/>
      <w:bCs/>
      <w:sz w:val="24"/>
      <w:szCs w:val="24"/>
    </w:rPr>
  </w:style>
  <w:style w:type="paragraph" w:customStyle="1" w:styleId="Anexo-Subttulo">
    <w:name w:val="Anexo - Subtítulo"/>
    <w:basedOn w:val="Normal"/>
    <w:qFormat/>
    <w:pPr>
      <w:spacing w:after="480"/>
    </w:pPr>
    <w:rPr>
      <w:b/>
      <w:bCs/>
      <w:sz w:val="24"/>
      <w:szCs w:val="24"/>
    </w:rPr>
  </w:style>
  <w:style w:type="paragraph" w:customStyle="1" w:styleId="EspritoSanto">
    <w:name w:val="Espírito Santo"/>
    <w:basedOn w:val="Nomedorgo"/>
    <w:qFormat/>
  </w:style>
  <w:style w:type="paragraph" w:styleId="Textodenotaderodap">
    <w:name w:val="footnote text"/>
    <w:basedOn w:val="Normal"/>
    <w:qFormat/>
  </w:style>
  <w:style w:type="paragraph" w:styleId="SemEspaamento">
    <w:name w:val="No Spacing"/>
    <w:qFormat/>
    <w:rPr>
      <w:rFonts w:ascii="Calibri" w:eastAsia="Calibri" w:hAnsi="Calibri"/>
      <w:sz w:val="22"/>
      <w:szCs w:val="22"/>
    </w:rPr>
  </w:style>
  <w:style w:type="paragraph" w:customStyle="1" w:styleId="NmerosSecundrios">
    <w:name w:val="Números Secundários"/>
    <w:basedOn w:val="NmerosPrincipais"/>
    <w:qFormat/>
    <w:pPr>
      <w:numPr>
        <w:numId w:val="0"/>
      </w:numPr>
      <w:tabs>
        <w:tab w:val="left" w:pos="567"/>
      </w:tabs>
      <w:spacing w:after="240"/>
      <w:ind w:left="567"/>
      <w:jc w:val="both"/>
    </w:pPr>
    <w:rPr>
      <w:rFonts w:eastAsia="Calibri"/>
    </w:rPr>
  </w:style>
  <w:style w:type="paragraph" w:customStyle="1" w:styleId="Default">
    <w:name w:val="Default"/>
    <w:qFormat/>
    <w:rPr>
      <w:rFonts w:ascii="Arial" w:eastAsia="Calibri" w:hAnsi="Arial" w:cs="Arial"/>
      <w:color w:val="000000"/>
      <w:sz w:val="24"/>
      <w:szCs w:val="24"/>
    </w:rPr>
  </w:style>
  <w:style w:type="paragraph" w:customStyle="1" w:styleId="paragrafo">
    <w:name w:val="paragrafo"/>
    <w:basedOn w:val="Normal"/>
    <w:qFormat/>
    <w:pPr>
      <w:numPr>
        <w:numId w:val="2"/>
      </w:numPr>
      <w:tabs>
        <w:tab w:val="left" w:pos="1418"/>
      </w:tabs>
      <w:spacing w:after="120" w:line="276" w:lineRule="auto"/>
      <w:ind w:firstLine="851"/>
      <w:jc w:val="both"/>
    </w:pPr>
    <w:rPr>
      <w:rFonts w:ascii="Arial" w:hAnsi="Arial"/>
      <w:sz w:val="24"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customStyle="1" w:styleId="texto2">
    <w:name w:val="texto2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04partenormativa">
    <w:name w:val="04partenormativa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Corpodetexto2">
    <w:name w:val="Body Text 2"/>
    <w:basedOn w:val="Normal"/>
    <w:qFormat/>
    <w:pPr>
      <w:tabs>
        <w:tab w:val="left" w:pos="2496"/>
      </w:tabs>
      <w:spacing w:before="0"/>
      <w:jc w:val="both"/>
    </w:pPr>
    <w:rPr>
      <w:rFonts w:ascii="Arial" w:hAnsi="Arial"/>
      <w:sz w:val="24"/>
      <w:lang w:val="pt-PT"/>
    </w:r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character" w:styleId="nfase">
    <w:name w:val="Emphasis"/>
    <w:rPr>
      <w:i/>
      <w:iCs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Corpodetexto3Char">
    <w:name w:val="Corpo de texto 3 Char"/>
    <w:basedOn w:val="Fontepargpadro"/>
    <w:rPr>
      <w:sz w:val="16"/>
      <w:szCs w:val="16"/>
    </w:rPr>
  </w:style>
  <w:style w:type="character" w:customStyle="1" w:styleId="PargrafoNormalChar">
    <w:name w:val="Parágrafo Normal Char"/>
    <w:basedOn w:val="Fontepargpadro"/>
    <w:rPr>
      <w:rFonts w:ascii="Times New Roman" w:hAnsi="Times New Roman" w:cs="Times New Roman"/>
      <w:sz w:val="24"/>
      <w:szCs w:val="24"/>
      <w:lang w:val="pt-BR"/>
    </w:rPr>
  </w:style>
  <w:style w:type="character" w:customStyle="1" w:styleId="TextodenotaderodapChar">
    <w:name w:val="Texto de nota de rodapé Char"/>
    <w:basedOn w:val="Fontepargpadro"/>
  </w:style>
  <w:style w:type="character" w:styleId="Refdenotaderodap">
    <w:name w:val="footnote reference"/>
    <w:basedOn w:val="Fontepargpadro"/>
    <w:rPr>
      <w:vertAlign w:val="superscript"/>
    </w:rPr>
  </w:style>
  <w:style w:type="character" w:styleId="Forte">
    <w:name w:val="Strong"/>
    <w:basedOn w:val="Fontepargpadro"/>
    <w:rPr>
      <w:b/>
      <w:bCs/>
    </w:rPr>
  </w:style>
  <w:style w:type="character" w:customStyle="1" w:styleId="TtuloChar">
    <w:name w:val="Título Char"/>
    <w:basedOn w:val="Fontepargpadro"/>
    <w:rPr>
      <w:b/>
      <w:sz w:val="38"/>
    </w:rPr>
  </w:style>
  <w:style w:type="character" w:customStyle="1" w:styleId="CharAttribute1">
    <w:name w:val="CharAttribute1"/>
    <w:rPr>
      <w:rFonts w:ascii="Times New Roman" w:eastAsia="Times New Roman" w:hAnsi="Times New Roman"/>
      <w:b/>
      <w:color w:val="282526"/>
      <w:sz w:val="24"/>
    </w:rPr>
  </w:style>
  <w:style w:type="character" w:customStyle="1" w:styleId="Ttulo5Char">
    <w:name w:val="Título 5 Char"/>
    <w:basedOn w:val="Fontepargpadro"/>
    <w:rPr>
      <w:sz w:val="24"/>
    </w:rPr>
  </w:style>
  <w:style w:type="table" w:styleId="Tabelacomgrade">
    <w:name w:val="Table Grid"/>
    <w:basedOn w:val="Tabela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spacing w:before="120"/>
        <w:jc w:val="center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sz w:val="24"/>
      <w:u w:val="single"/>
    </w:rPr>
  </w:style>
  <w:style w:type="paragraph" w:styleId="Ttulo3">
    <w:name w:val="heading 3"/>
    <w:basedOn w:val="Normal"/>
    <w:next w:val="Normal"/>
    <w:qFormat/>
    <w:pPr>
      <w:keepNext/>
      <w:ind w:left="352"/>
      <w:jc w:val="both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ind w:left="1410"/>
      <w:jc w:val="both"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sz w:val="26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0000FF"/>
      <w:sz w:val="26"/>
    </w:rPr>
  </w:style>
  <w:style w:type="paragraph" w:styleId="Ttulo8">
    <w:name w:val="heading 8"/>
    <w:basedOn w:val="Normal"/>
    <w:next w:val="Normal"/>
    <w:qFormat/>
    <w:pPr>
      <w:keepNext/>
      <w:spacing w:after="120"/>
      <w:ind w:left="1418"/>
      <w:jc w:val="both"/>
      <w:outlineLvl w:val="7"/>
    </w:pPr>
    <w:rPr>
      <w:sz w:val="24"/>
    </w:rPr>
  </w:style>
  <w:style w:type="paragraph" w:styleId="Ttulo9">
    <w:name w:val="heading 9"/>
    <w:basedOn w:val="Normal"/>
    <w:next w:val="Normal"/>
    <w:qFormat/>
    <w:pPr>
      <w:keepNext/>
      <w:ind w:left="1418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Pr>
      <w:b/>
      <w:sz w:val="38"/>
    </w:rPr>
  </w:style>
  <w:style w:type="paragraph" w:styleId="Recuodecorpodetexto">
    <w:name w:val="Body Text Indent"/>
    <w:basedOn w:val="Normal"/>
    <w:qFormat/>
    <w:pPr>
      <w:ind w:left="2124" w:firstLine="6"/>
      <w:jc w:val="both"/>
    </w:pPr>
    <w:rPr>
      <w:sz w:val="24"/>
    </w:rPr>
  </w:style>
  <w:style w:type="paragraph" w:styleId="Corpodetexto">
    <w:name w:val="Body Text"/>
    <w:basedOn w:val="Normal"/>
    <w:qFormat/>
    <w:pPr>
      <w:jc w:val="both"/>
    </w:pPr>
    <w:rPr>
      <w:sz w:val="24"/>
    </w:rPr>
  </w:style>
  <w:style w:type="paragraph" w:styleId="Recuodecorpodetexto2">
    <w:name w:val="Body Text Indent 2"/>
    <w:basedOn w:val="Normal"/>
    <w:qFormat/>
    <w:pPr>
      <w:ind w:left="352"/>
      <w:jc w:val="both"/>
    </w:pPr>
    <w:rPr>
      <w:sz w:val="24"/>
    </w:rPr>
  </w:style>
  <w:style w:type="paragraph" w:styleId="Recuodecorpodetexto3">
    <w:name w:val="Body Text Indent 3"/>
    <w:basedOn w:val="Normal"/>
    <w:qFormat/>
    <w:pPr>
      <w:ind w:left="1410"/>
      <w:jc w:val="both"/>
    </w:pPr>
    <w:rPr>
      <w:sz w:val="24"/>
    </w:r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</w:style>
  <w:style w:type="paragraph" w:customStyle="1" w:styleId="Corpodetexto21">
    <w:name w:val="Corpo de texto 21"/>
    <w:basedOn w:val="Normal"/>
    <w:qFormat/>
    <w:pPr>
      <w:widowControl w:val="0"/>
      <w:spacing w:line="360" w:lineRule="auto"/>
      <w:ind w:firstLine="239"/>
      <w:jc w:val="both"/>
    </w:pPr>
    <w:rPr>
      <w:sz w:val="22"/>
    </w:rPr>
  </w:style>
  <w:style w:type="paragraph" w:customStyle="1" w:styleId="Corpodotexto">
    <w:name w:val="Corpo do texto"/>
    <w:basedOn w:val="Normal"/>
    <w:qFormat/>
    <w:pPr>
      <w:suppressAutoHyphens/>
      <w:spacing w:line="240" w:lineRule="atLeast"/>
      <w:jc w:val="both"/>
    </w:pPr>
    <w:rPr>
      <w:sz w:val="24"/>
    </w:rPr>
  </w:style>
  <w:style w:type="paragraph" w:styleId="NormalWeb">
    <w:name w:val="Normal (Web)"/>
    <w:basedOn w:val="Normal"/>
    <w:qFormat/>
    <w:pPr>
      <w:spacing w:after="324"/>
    </w:pPr>
    <w:rPr>
      <w:sz w:val="24"/>
      <w:szCs w:val="24"/>
    </w:rPr>
  </w:style>
  <w:style w:type="paragraph" w:styleId="Textodebalo">
    <w:name w:val="Balloon Text"/>
    <w:basedOn w:val="Normal"/>
    <w:qFormat/>
    <w:rPr>
      <w:rFonts w:ascii="Tahoma" w:hAnsi="Tahoma"/>
      <w:sz w:val="16"/>
      <w:szCs w:val="16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customStyle="1" w:styleId="Corpo">
    <w:name w:val="Corpo"/>
    <w:qFormat/>
    <w:rPr>
      <w:color w:val="000000"/>
      <w:sz w:val="24"/>
      <w:szCs w:val="24"/>
    </w:rPr>
  </w:style>
  <w:style w:type="paragraph" w:customStyle="1" w:styleId="NmerosPrincipais">
    <w:name w:val="Números Principais"/>
    <w:basedOn w:val="Normal"/>
    <w:qFormat/>
    <w:pPr>
      <w:numPr>
        <w:numId w:val="24"/>
      </w:numPr>
      <w:ind w:left="279" w:hanging="279"/>
    </w:pPr>
    <w:rPr>
      <w:sz w:val="24"/>
      <w:szCs w:val="24"/>
    </w:rPr>
  </w:style>
  <w:style w:type="paragraph" w:customStyle="1" w:styleId="PargrafocomRecuopsnumerao">
    <w:name w:val="Parágrafo com Recuo pós numeração"/>
    <w:basedOn w:val="Normal"/>
    <w:qFormat/>
    <w:pPr>
      <w:spacing w:after="120"/>
    </w:pPr>
    <w:rPr>
      <w:sz w:val="24"/>
      <w:szCs w:val="24"/>
    </w:rPr>
  </w:style>
  <w:style w:type="paragraph" w:customStyle="1" w:styleId="PargrafoNormal">
    <w:name w:val="Parágrafo Normal"/>
    <w:basedOn w:val="Normal"/>
    <w:qFormat/>
    <w:pPr>
      <w:spacing w:after="120"/>
    </w:pPr>
    <w:rPr>
      <w:sz w:val="24"/>
      <w:szCs w:val="24"/>
    </w:rPr>
  </w:style>
  <w:style w:type="paragraph" w:customStyle="1" w:styleId="LetrascomRecuo">
    <w:name w:val="Letras com Recuo"/>
    <w:basedOn w:val="Normal"/>
    <w:qFormat/>
    <w:pPr>
      <w:tabs>
        <w:tab w:val="left" w:pos="284"/>
      </w:tabs>
      <w:spacing w:after="120"/>
      <w:ind w:left="1418" w:hanging="284"/>
    </w:pPr>
    <w:rPr>
      <w:sz w:val="24"/>
      <w:szCs w:val="24"/>
    </w:rPr>
  </w:style>
  <w:style w:type="paragraph" w:customStyle="1" w:styleId="Nomedorgo">
    <w:name w:val="Nome do Órgão"/>
    <w:basedOn w:val="Normal"/>
    <w:qFormat/>
    <w:rPr>
      <w:b/>
      <w:bCs/>
      <w:sz w:val="24"/>
      <w:szCs w:val="24"/>
    </w:rPr>
  </w:style>
  <w:style w:type="paragraph" w:customStyle="1" w:styleId="Dataeassinatura">
    <w:name w:val="Data e assinatura"/>
    <w:basedOn w:val="Normal"/>
    <w:qFormat/>
    <w:pPr>
      <w:spacing w:after="720"/>
    </w:pPr>
    <w:rPr>
      <w:sz w:val="24"/>
      <w:szCs w:val="24"/>
    </w:rPr>
  </w:style>
  <w:style w:type="paragraph" w:customStyle="1" w:styleId="LetrasMultinvel">
    <w:name w:val="Letras Multinível"/>
    <w:basedOn w:val="Corpodetexto"/>
    <w:qFormat/>
    <w:pPr>
      <w:numPr>
        <w:numId w:val="25"/>
      </w:numPr>
      <w:spacing w:after="120"/>
      <w:ind w:left="1418" w:hanging="284"/>
      <w:jc w:val="center"/>
    </w:pPr>
    <w:rPr>
      <w:szCs w:val="24"/>
    </w:rPr>
  </w:style>
  <w:style w:type="paragraph" w:customStyle="1" w:styleId="Clusulas">
    <w:name w:val="Cláusulas"/>
    <w:basedOn w:val="Normal"/>
    <w:qFormat/>
    <w:pPr>
      <w:spacing w:after="240"/>
      <w:jc w:val="both"/>
    </w:pPr>
    <w:rPr>
      <w:b/>
      <w:bCs/>
      <w:sz w:val="24"/>
      <w:szCs w:val="24"/>
    </w:rPr>
  </w:style>
  <w:style w:type="paragraph" w:customStyle="1" w:styleId="Pargrafomultinvel">
    <w:name w:val="Parágrafo multinível"/>
    <w:basedOn w:val="Normal"/>
    <w:qFormat/>
    <w:pPr>
      <w:numPr>
        <w:numId w:val="19"/>
      </w:numPr>
      <w:spacing w:after="120"/>
    </w:pPr>
    <w:rPr>
      <w:sz w:val="24"/>
      <w:szCs w:val="24"/>
    </w:rPr>
  </w:style>
  <w:style w:type="paragraph" w:customStyle="1" w:styleId="ANEXO-Ttulo">
    <w:name w:val="ANEXO - Título"/>
    <w:basedOn w:val="Ttulo1"/>
    <w:qFormat/>
    <w:pPr>
      <w:spacing w:after="240"/>
      <w:jc w:val="center"/>
    </w:pPr>
    <w:rPr>
      <w:bCs/>
      <w:i/>
      <w:iCs/>
      <w:sz w:val="32"/>
      <w:szCs w:val="32"/>
    </w:rPr>
  </w:style>
  <w:style w:type="paragraph" w:customStyle="1" w:styleId="ANEXO-Rtulo">
    <w:name w:val="ANEXO - Rótulo"/>
    <w:basedOn w:val="Normal"/>
    <w:qFormat/>
    <w:rPr>
      <w:b/>
      <w:bCs/>
      <w:sz w:val="24"/>
      <w:szCs w:val="24"/>
    </w:rPr>
  </w:style>
  <w:style w:type="paragraph" w:customStyle="1" w:styleId="Anexo-Subttulo">
    <w:name w:val="Anexo - Subtítulo"/>
    <w:basedOn w:val="Normal"/>
    <w:qFormat/>
    <w:pPr>
      <w:spacing w:after="480"/>
    </w:pPr>
    <w:rPr>
      <w:b/>
      <w:bCs/>
      <w:sz w:val="24"/>
      <w:szCs w:val="24"/>
    </w:rPr>
  </w:style>
  <w:style w:type="paragraph" w:customStyle="1" w:styleId="EspritoSanto">
    <w:name w:val="Espírito Santo"/>
    <w:basedOn w:val="Nomedorgo"/>
    <w:qFormat/>
  </w:style>
  <w:style w:type="paragraph" w:styleId="Textodenotaderodap">
    <w:name w:val="footnote text"/>
    <w:basedOn w:val="Normal"/>
    <w:qFormat/>
  </w:style>
  <w:style w:type="paragraph" w:styleId="SemEspaamento">
    <w:name w:val="No Spacing"/>
    <w:qFormat/>
    <w:rPr>
      <w:rFonts w:ascii="Calibri" w:eastAsia="Calibri" w:hAnsi="Calibri"/>
      <w:sz w:val="22"/>
      <w:szCs w:val="22"/>
    </w:rPr>
  </w:style>
  <w:style w:type="paragraph" w:customStyle="1" w:styleId="NmerosSecundrios">
    <w:name w:val="Números Secundários"/>
    <w:basedOn w:val="NmerosPrincipais"/>
    <w:qFormat/>
    <w:pPr>
      <w:numPr>
        <w:numId w:val="0"/>
      </w:numPr>
      <w:tabs>
        <w:tab w:val="left" w:pos="567"/>
      </w:tabs>
      <w:spacing w:after="240"/>
      <w:ind w:left="567"/>
      <w:jc w:val="both"/>
    </w:pPr>
    <w:rPr>
      <w:rFonts w:eastAsia="Calibri"/>
    </w:rPr>
  </w:style>
  <w:style w:type="paragraph" w:customStyle="1" w:styleId="Default">
    <w:name w:val="Default"/>
    <w:qFormat/>
    <w:rPr>
      <w:rFonts w:ascii="Arial" w:eastAsia="Calibri" w:hAnsi="Arial" w:cs="Arial"/>
      <w:color w:val="000000"/>
      <w:sz w:val="24"/>
      <w:szCs w:val="24"/>
    </w:rPr>
  </w:style>
  <w:style w:type="paragraph" w:customStyle="1" w:styleId="paragrafo">
    <w:name w:val="paragrafo"/>
    <w:basedOn w:val="Normal"/>
    <w:qFormat/>
    <w:pPr>
      <w:numPr>
        <w:numId w:val="2"/>
      </w:numPr>
      <w:tabs>
        <w:tab w:val="left" w:pos="1418"/>
      </w:tabs>
      <w:spacing w:after="120" w:line="276" w:lineRule="auto"/>
      <w:ind w:firstLine="851"/>
      <w:jc w:val="both"/>
    </w:pPr>
    <w:rPr>
      <w:rFonts w:ascii="Arial" w:hAnsi="Arial"/>
      <w:sz w:val="24"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customStyle="1" w:styleId="texto2">
    <w:name w:val="texto2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04partenormativa">
    <w:name w:val="04partenormativa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Corpodetexto2">
    <w:name w:val="Body Text 2"/>
    <w:basedOn w:val="Normal"/>
    <w:qFormat/>
    <w:pPr>
      <w:tabs>
        <w:tab w:val="left" w:pos="2496"/>
      </w:tabs>
      <w:spacing w:before="0"/>
      <w:jc w:val="both"/>
    </w:pPr>
    <w:rPr>
      <w:rFonts w:ascii="Arial" w:hAnsi="Arial"/>
      <w:sz w:val="24"/>
      <w:lang w:val="pt-PT"/>
    </w:r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character" w:styleId="nfase">
    <w:name w:val="Emphasis"/>
    <w:rPr>
      <w:i/>
      <w:iCs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Corpodetexto3Char">
    <w:name w:val="Corpo de texto 3 Char"/>
    <w:basedOn w:val="Fontepargpadro"/>
    <w:rPr>
      <w:sz w:val="16"/>
      <w:szCs w:val="16"/>
    </w:rPr>
  </w:style>
  <w:style w:type="character" w:customStyle="1" w:styleId="PargrafoNormalChar">
    <w:name w:val="Parágrafo Normal Char"/>
    <w:basedOn w:val="Fontepargpadro"/>
    <w:rPr>
      <w:rFonts w:ascii="Times New Roman" w:hAnsi="Times New Roman" w:cs="Times New Roman"/>
      <w:sz w:val="24"/>
      <w:szCs w:val="24"/>
      <w:lang w:val="pt-BR"/>
    </w:rPr>
  </w:style>
  <w:style w:type="character" w:customStyle="1" w:styleId="TextodenotaderodapChar">
    <w:name w:val="Texto de nota de rodapé Char"/>
    <w:basedOn w:val="Fontepargpadro"/>
  </w:style>
  <w:style w:type="character" w:styleId="Refdenotaderodap">
    <w:name w:val="footnote reference"/>
    <w:basedOn w:val="Fontepargpadro"/>
    <w:rPr>
      <w:vertAlign w:val="superscript"/>
    </w:rPr>
  </w:style>
  <w:style w:type="character" w:styleId="Forte">
    <w:name w:val="Strong"/>
    <w:basedOn w:val="Fontepargpadro"/>
    <w:rPr>
      <w:b/>
      <w:bCs/>
    </w:rPr>
  </w:style>
  <w:style w:type="character" w:customStyle="1" w:styleId="TtuloChar">
    <w:name w:val="Título Char"/>
    <w:basedOn w:val="Fontepargpadro"/>
    <w:rPr>
      <w:b/>
      <w:sz w:val="38"/>
    </w:rPr>
  </w:style>
  <w:style w:type="character" w:customStyle="1" w:styleId="CharAttribute1">
    <w:name w:val="CharAttribute1"/>
    <w:rPr>
      <w:rFonts w:ascii="Times New Roman" w:eastAsia="Times New Roman" w:hAnsi="Times New Roman"/>
      <w:b/>
      <w:color w:val="282526"/>
      <w:sz w:val="24"/>
    </w:rPr>
  </w:style>
  <w:style w:type="character" w:customStyle="1" w:styleId="Ttulo5Char">
    <w:name w:val="Título 5 Char"/>
    <w:basedOn w:val="Fontepargpadro"/>
    <w:rPr>
      <w:sz w:val="24"/>
    </w:rPr>
  </w:style>
  <w:style w:type="table" w:styleId="Tabelacomgrade">
    <w:name w:val="Table Grid"/>
    <w:basedOn w:val="Tabela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islacao.planalto.gov.br/legisla/legislacao.nsf/Viw_Identificacao/lei%205.172-1966?OpenDocumen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8155</Words>
  <Characters>44037</Characters>
  <Application>Microsoft Office Word</Application>
  <DocSecurity>0</DocSecurity>
  <Lines>366</Lines>
  <Paragraphs>104</Paragraphs>
  <ScaleCrop>false</ScaleCrop>
  <Company/>
  <LinksUpToDate>false</LinksUpToDate>
  <CharactersWithSpaces>52088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TOMADA DE PREÇOS Nº 003/2001</dc:title>
  <dc:creator>@</dc:creator>
  <cp:lastModifiedBy>PMSDN</cp:lastModifiedBy>
  <cp:revision>2</cp:revision>
  <cp:lastPrinted>2019-07-30T19:36:00Z</cp:lastPrinted>
  <dcterms:created xsi:type="dcterms:W3CDTF">2019-08-15T17:33:00Z</dcterms:created>
  <dcterms:modified xsi:type="dcterms:W3CDTF">2019-08-15T17:33:00Z</dcterms:modified>
</cp:coreProperties>
</file>