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DE6" w:rsidRDefault="00D15DE6">
      <w:pPr>
        <w:pStyle w:val="Ttulo1"/>
        <w:spacing w:before="0"/>
        <w:rPr>
          <w:b w:val="0"/>
          <w:color w:val="000000"/>
          <w:spacing w:val="-3"/>
          <w:sz w:val="22"/>
          <w:szCs w:val="22"/>
        </w:rPr>
      </w:pPr>
      <w:bookmarkStart w:id="0" w:name="_GoBack"/>
      <w:bookmarkEnd w:id="0"/>
    </w:p>
    <w:p w:rsidR="00D15DE6" w:rsidRDefault="000D7D65">
      <w:pPr>
        <w:pStyle w:val="Ttulo1"/>
        <w:spacing w:before="0"/>
        <w:rPr>
          <w:b w:val="0"/>
          <w:color w:val="000000"/>
          <w:spacing w:val="-3"/>
          <w:sz w:val="22"/>
          <w:szCs w:val="22"/>
        </w:rPr>
      </w:pPr>
      <w:r>
        <w:rPr>
          <w:b w:val="0"/>
          <w:color w:val="000000"/>
          <w:spacing w:val="-3"/>
          <w:sz w:val="22"/>
          <w:szCs w:val="22"/>
        </w:rPr>
        <w:t>COMISSÃO PERMANENTE DE PREGÃO – CPP/PMSDN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Ttulo5"/>
        <w:spacing w:before="0"/>
        <w:rPr>
          <w:b/>
          <w:color w:val="000000"/>
          <w:spacing w:val="-3"/>
          <w:sz w:val="22"/>
          <w:szCs w:val="22"/>
        </w:rPr>
      </w:pPr>
      <w:r>
        <w:rPr>
          <w:b/>
          <w:color w:val="000000"/>
          <w:spacing w:val="-3"/>
          <w:sz w:val="22"/>
          <w:szCs w:val="22"/>
        </w:rPr>
        <w:t>PREGÃO PRESENCIAL 39/2019 - SRP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pStyle w:val="Ttulo3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RECIBO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pStyle w:val="Corpodetexto21"/>
        <w:spacing w:before="0" w:line="240" w:lineRule="auto"/>
        <w:ind w:firstLine="0"/>
        <w:rPr>
          <w:b/>
          <w:color w:val="000000"/>
          <w:spacing w:val="-3"/>
          <w:szCs w:val="22"/>
        </w:rPr>
      </w:pPr>
      <w:r>
        <w:rPr>
          <w:color w:val="000000"/>
          <w:spacing w:val="-3"/>
          <w:szCs w:val="22"/>
        </w:rPr>
        <w:t xml:space="preserve">Recebi da Comissão Permanente de Pregão da Prefeitura Municipal de São Domingos do Norte - Estado do Espírito Santo, a cópia do Edital modalidade PREGÃO PRESENCIAL Nº </w:t>
      </w:r>
      <w:r>
        <w:rPr>
          <w:b/>
          <w:color w:val="000000"/>
          <w:spacing w:val="-3"/>
          <w:szCs w:val="22"/>
        </w:rPr>
        <w:t>39/2019 - SRP</w:t>
      </w:r>
      <w:r>
        <w:rPr>
          <w:color w:val="000000"/>
          <w:spacing w:val="-3"/>
          <w:szCs w:val="22"/>
        </w:rPr>
        <w:t xml:space="preserve">, para abertura às </w:t>
      </w:r>
      <w:r>
        <w:rPr>
          <w:b/>
          <w:color w:val="000000"/>
          <w:spacing w:val="-3"/>
          <w:szCs w:val="22"/>
        </w:rPr>
        <w:t>9h do dia 17 de dezembro de 2019.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São Domingos do Norte/ES......../.........../..........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.............................................................................................</w:t>
      </w:r>
    </w:p>
    <w:p w:rsidR="00D15DE6" w:rsidRDefault="000D7D65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E-MAIL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.............................</w:t>
      </w:r>
      <w:r>
        <w:rPr>
          <w:color w:val="000000"/>
          <w:spacing w:val="-3"/>
          <w:sz w:val="22"/>
          <w:szCs w:val="22"/>
        </w:rPr>
        <w:t>................................................................</w:t>
      </w:r>
    </w:p>
    <w:p w:rsidR="00D15DE6" w:rsidRDefault="000D7D65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TELEFONE/FAX</w:t>
      </w:r>
    </w:p>
    <w:p w:rsidR="00D15DE6" w:rsidRDefault="00D15DE6">
      <w:pPr>
        <w:spacing w:before="0"/>
        <w:jc w:val="both"/>
        <w:rPr>
          <w:color w:val="000000"/>
          <w:spacing w:val="-3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.............................................................................................</w:t>
      </w:r>
    </w:p>
    <w:p w:rsidR="00D15DE6" w:rsidRDefault="000D7D65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 xml:space="preserve">ASSINATURA 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</w:p>
    <w:p w:rsidR="00D15DE6" w:rsidRDefault="000D7D65">
      <w:pPr>
        <w:pStyle w:val="Ttulo4"/>
        <w:spacing w:before="0"/>
        <w:ind w:left="0"/>
        <w:rPr>
          <w:color w:val="000000"/>
          <w:spacing w:val="-3"/>
          <w:sz w:val="22"/>
          <w:szCs w:val="22"/>
        </w:rPr>
      </w:pPr>
      <w:r>
        <w:rPr>
          <w:color w:val="000000"/>
          <w:spacing w:val="-3"/>
          <w:sz w:val="22"/>
          <w:szCs w:val="22"/>
        </w:rPr>
        <w:t>NOME DA EMPRESA E CARIMBO DE CNPJ</w:t>
      </w: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D15DE6">
      <w:pPr>
        <w:pStyle w:val="ANEXO-Ttulo"/>
        <w:spacing w:before="0" w:after="0"/>
        <w:jc w:val="both"/>
        <w:rPr>
          <w:i w:val="0"/>
          <w:color w:val="000000"/>
          <w:sz w:val="22"/>
          <w:szCs w:val="22"/>
        </w:rPr>
      </w:pPr>
    </w:p>
    <w:p w:rsidR="00D15DE6" w:rsidRDefault="000D7D65">
      <w:pPr>
        <w:pStyle w:val="ANEXO-Ttulo"/>
        <w:spacing w:before="0" w:after="0"/>
        <w:rPr>
          <w:i w:val="0"/>
          <w:color w:val="000000"/>
          <w:sz w:val="22"/>
          <w:szCs w:val="22"/>
        </w:rPr>
      </w:pPr>
      <w:r>
        <w:rPr>
          <w:i w:val="0"/>
          <w:color w:val="000000"/>
          <w:sz w:val="22"/>
          <w:szCs w:val="22"/>
        </w:rPr>
        <w:t xml:space="preserve">EDITAL DE </w:t>
      </w:r>
      <w:r>
        <w:rPr>
          <w:i w:val="0"/>
          <w:color w:val="000000"/>
          <w:sz w:val="22"/>
          <w:szCs w:val="22"/>
        </w:rPr>
        <w:t>PREGÃO PRESENCIAL N</w:t>
      </w:r>
      <w:r>
        <w:rPr>
          <w:i w:val="0"/>
          <w:color w:val="000000"/>
          <w:sz w:val="22"/>
          <w:szCs w:val="22"/>
          <w:u w:val="single"/>
          <w:vertAlign w:val="superscript"/>
        </w:rPr>
        <w:t>o</w:t>
      </w:r>
      <w:r>
        <w:rPr>
          <w:i w:val="0"/>
          <w:color w:val="000000"/>
          <w:sz w:val="22"/>
          <w:szCs w:val="22"/>
        </w:rPr>
        <w:t xml:space="preserve"> 39/2019 - SRP - EXCLUSIVA ME/EPP</w:t>
      </w:r>
    </w:p>
    <w:p w:rsidR="00D15DE6" w:rsidRDefault="00D15DE6">
      <w:pPr>
        <w:pStyle w:val="ANEXO-Ttulo"/>
        <w:spacing w:before="0" w:after="0"/>
        <w:jc w:val="both"/>
        <w:rPr>
          <w:i w:val="0"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A Prefeitura Municipal de São Domingos do Norte, Estado do Espírito Santo, pessoa Jurídica de Direito Público Interno, sediado na Rod. Gether Lopes de Farias, s/nº - São Domingos do Norte/ES, inscrito </w:t>
      </w:r>
      <w:r>
        <w:rPr>
          <w:sz w:val="22"/>
          <w:szCs w:val="22"/>
        </w:rPr>
        <w:t>no Cadastro Nacional de Pessoa Jurídica sob o Nº 36.350.312/0001-72 por meio da Secretaria Municipal de Administração e Finanças, Secretaria Municipal de Obras e Serviços Urbanos, Gabinete do Prefeito, Secretaria Municipal de Agricultura, Secretaria Munici</w:t>
      </w:r>
      <w:r>
        <w:rPr>
          <w:sz w:val="22"/>
          <w:szCs w:val="22"/>
        </w:rPr>
        <w:t>pal do Trabalho, Assistência e Desenvolvimento Social e Secretaria Municipal de Controle Interno e Transparência  de São Domingos do Norte</w:t>
      </w:r>
      <w:r>
        <w:rPr>
          <w:color w:val="000000"/>
          <w:sz w:val="22"/>
          <w:szCs w:val="22"/>
        </w:rPr>
        <w:t>, torna público para conhecimento dos interessados, que realizará licitação na modalidade "Pregão Presencial", do tipo</w:t>
      </w:r>
      <w:r>
        <w:rPr>
          <w:color w:val="000000"/>
          <w:sz w:val="22"/>
          <w:szCs w:val="22"/>
        </w:rPr>
        <w:t xml:space="preserve"> “menor preço por lote”, para conhecimento dos interessados, que realizará licitação na modalidade "Pregão Presencial", sob o critério “menor preço por lote”, para </w:t>
      </w:r>
      <w:r>
        <w:rPr>
          <w:b/>
          <w:bCs/>
          <w:color w:val="000000"/>
          <w:sz w:val="22"/>
          <w:szCs w:val="22"/>
        </w:rPr>
        <w:t>MATERIAL DE CONSUMO (Materiais de Limpeza, higiene e outros)</w:t>
      </w:r>
      <w:r>
        <w:rPr>
          <w:color w:val="000000"/>
          <w:sz w:val="22"/>
          <w:szCs w:val="22"/>
        </w:rPr>
        <w:t>, conforme Processos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4105/201</w:t>
      </w:r>
      <w:r>
        <w:rPr>
          <w:color w:val="000000"/>
          <w:sz w:val="22"/>
          <w:szCs w:val="22"/>
        </w:rPr>
        <w:t>9, 4148/2019, 4486/2019, 4688/2019, 4781/2019, 4852/2019, devidamente aprovado pela autoridade competente. O Pregão será realizado pelo pregoeiro e Equipe de Apoio, designados pela Portaria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7.627, de 01/04/2019, publicada em 01/04/2019, e regido pela Le</w:t>
      </w:r>
      <w:r>
        <w:rPr>
          <w:color w:val="000000"/>
          <w:sz w:val="22"/>
          <w:szCs w:val="22"/>
        </w:rPr>
        <w:t>i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10.520, de 17 de julho de 2002 e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subsidiariamente, pela Lei Federal n</w:t>
      </w:r>
      <w:r>
        <w:rPr>
          <w:color w:val="000000"/>
          <w:sz w:val="22"/>
          <w:szCs w:val="22"/>
          <w:vertAlign w:val="superscript"/>
        </w:rPr>
        <w:t>o</w:t>
      </w:r>
      <w:r>
        <w:rPr>
          <w:color w:val="000000"/>
          <w:sz w:val="22"/>
          <w:szCs w:val="22"/>
        </w:rPr>
        <w:t xml:space="preserve"> 8.666/93, LC 123/2006, Decreto Federal 3.555/00, Decreto Federal 9.488/2018 e Decreto Municipal 1.663 de 11/06/2019 bem como pelas demais normas pertinentes e condições estabelecid</w:t>
      </w:r>
      <w:r>
        <w:rPr>
          <w:color w:val="000000"/>
          <w:sz w:val="22"/>
          <w:szCs w:val="22"/>
        </w:rPr>
        <w:t>as no presente Edital.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1 - DISPOSIÇÃO PRELIMINAR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1.1. O Pregão Presencial será realizado em sessão pública, em todas as suas fases.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1.2. Os trabalhos serão conduzidos por servidor do órgão promotor do certame, denominado pregoeiro.</w:t>
      </w: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1.3. </w:t>
      </w:r>
      <w:r>
        <w:rPr>
          <w:b/>
          <w:color w:val="000000"/>
          <w:sz w:val="22"/>
          <w:szCs w:val="22"/>
        </w:rPr>
        <w:t xml:space="preserve">DATA E HORÁRIO DA </w:t>
      </w:r>
      <w:r>
        <w:rPr>
          <w:b/>
          <w:color w:val="000000"/>
          <w:sz w:val="22"/>
          <w:szCs w:val="22"/>
        </w:rPr>
        <w:t>ENTREGA DAS PROPOSTAS NO PROTOCOLO</w:t>
      </w:r>
      <w:r>
        <w:rPr>
          <w:color w:val="000000"/>
          <w:sz w:val="22"/>
          <w:szCs w:val="22"/>
        </w:rPr>
        <w:t xml:space="preserve">: até 8h do dia </w:t>
      </w:r>
      <w:r>
        <w:rPr>
          <w:b/>
          <w:color w:val="000000"/>
          <w:sz w:val="22"/>
          <w:szCs w:val="22"/>
        </w:rPr>
        <w:t>17/12/2019.</w:t>
      </w: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1.4. </w:t>
      </w:r>
      <w:r>
        <w:rPr>
          <w:b/>
          <w:color w:val="000000"/>
          <w:sz w:val="22"/>
          <w:szCs w:val="22"/>
        </w:rPr>
        <w:t>DATA E HORÁRIO DO CREDENCIAMENTO</w:t>
      </w:r>
      <w:r>
        <w:rPr>
          <w:color w:val="000000"/>
          <w:sz w:val="22"/>
          <w:szCs w:val="22"/>
        </w:rPr>
        <w:t>: até às 8h30 do dia</w:t>
      </w:r>
      <w:r>
        <w:rPr>
          <w:b/>
          <w:color w:val="000000"/>
          <w:sz w:val="22"/>
          <w:szCs w:val="22"/>
        </w:rPr>
        <w:t xml:space="preserve"> 17/12/2019.</w:t>
      </w: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1.5. </w:t>
      </w:r>
      <w:r>
        <w:rPr>
          <w:b/>
          <w:color w:val="000000"/>
          <w:sz w:val="22"/>
          <w:szCs w:val="22"/>
        </w:rPr>
        <w:t>DATA E HORÁRIO DE ABERTURA DA SESSÃO PÚBLICA</w:t>
      </w:r>
      <w:r>
        <w:rPr>
          <w:color w:val="000000"/>
          <w:sz w:val="22"/>
          <w:szCs w:val="22"/>
        </w:rPr>
        <w:t xml:space="preserve">: às 9h </w:t>
      </w:r>
      <w:r>
        <w:rPr>
          <w:b/>
          <w:color w:val="000000"/>
          <w:sz w:val="22"/>
          <w:szCs w:val="22"/>
        </w:rPr>
        <w:t>do 17/12/2019.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1.6. Os licitantes deverão entregar até a hora e data previstas a sua proposta e documentação necessária para habilitação, em 02 (dois) envelopes distintos, lacrados e rubricados, contendo na parte externa, além da razão social completa da proponente os se</w:t>
      </w:r>
      <w:r>
        <w:rPr>
          <w:color w:val="000000"/>
          <w:sz w:val="22"/>
          <w:szCs w:val="22"/>
        </w:rPr>
        <w:t xml:space="preserve">guintes dizeres: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"Prefeitura Municipal de São Domingos do Norte” </w:t>
      </w:r>
      <w:r>
        <w:rPr>
          <w:b/>
          <w:bCs/>
          <w:color w:val="000000"/>
          <w:sz w:val="22"/>
          <w:szCs w:val="22"/>
        </w:rPr>
        <w:t xml:space="preserve">– Pregão Presencial nº 39/2019 - SRP - </w:t>
      </w:r>
      <w:r>
        <w:rPr>
          <w:color w:val="000000"/>
          <w:sz w:val="22"/>
          <w:szCs w:val="22"/>
        </w:rPr>
        <w:t xml:space="preserve">Envelope nº 001 – </w:t>
      </w:r>
      <w:r>
        <w:rPr>
          <w:b/>
          <w:bCs/>
          <w:color w:val="000000"/>
          <w:sz w:val="22"/>
          <w:szCs w:val="22"/>
        </w:rPr>
        <w:t>PROPOSTA”</w:t>
      </w:r>
      <w:r>
        <w:rPr>
          <w:color w:val="000000"/>
          <w:sz w:val="22"/>
          <w:szCs w:val="22"/>
        </w:rPr>
        <w:t>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“Prefeitura Municipal de São Domingos do Norte” </w:t>
      </w:r>
      <w:r>
        <w:rPr>
          <w:b/>
          <w:bCs/>
          <w:color w:val="000000"/>
          <w:sz w:val="22"/>
          <w:szCs w:val="22"/>
        </w:rPr>
        <w:t xml:space="preserve">– Pregão Presencial nº 39/2019 - SRP – </w:t>
      </w:r>
      <w:r>
        <w:rPr>
          <w:color w:val="000000"/>
          <w:sz w:val="22"/>
          <w:szCs w:val="22"/>
        </w:rPr>
        <w:t xml:space="preserve">Envelope nº 002 – </w:t>
      </w:r>
      <w:r>
        <w:rPr>
          <w:b/>
          <w:bCs/>
          <w:color w:val="000000"/>
          <w:sz w:val="22"/>
          <w:szCs w:val="22"/>
        </w:rPr>
        <w:t>HABILITAÇÃO</w:t>
      </w:r>
      <w:r>
        <w:rPr>
          <w:color w:val="000000"/>
          <w:sz w:val="22"/>
          <w:szCs w:val="22"/>
        </w:rPr>
        <w:t>".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1.7</w:t>
      </w:r>
      <w:r>
        <w:rPr>
          <w:color w:val="000000"/>
          <w:sz w:val="22"/>
          <w:szCs w:val="22"/>
        </w:rPr>
        <w:t xml:space="preserve">. </w:t>
      </w:r>
      <w:r>
        <w:rPr>
          <w:b/>
          <w:color w:val="000000"/>
          <w:sz w:val="22"/>
          <w:szCs w:val="22"/>
        </w:rPr>
        <w:t>PEDIDO DE ESCLARECIMENTOS</w:t>
      </w:r>
      <w:r>
        <w:rPr>
          <w:color w:val="000000"/>
          <w:sz w:val="22"/>
          <w:szCs w:val="22"/>
        </w:rPr>
        <w:t>: Até 02 (dois) dias úteis anteriores à data fixada para abertura da sessão pública.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  <w:u w:val="single"/>
        </w:rPr>
      </w:pPr>
      <w:r>
        <w:rPr>
          <w:b/>
          <w:bCs/>
          <w:color w:val="000000"/>
          <w:sz w:val="22"/>
          <w:szCs w:val="22"/>
          <w:u w:val="single"/>
        </w:rPr>
        <w:t>2 - DO OBJETO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2.1. Aquisição de materiais de consumo: (limpeza, higiene e outros), que serão utilizados  para atender as necessidades das diver</w:t>
      </w:r>
      <w:r>
        <w:rPr>
          <w:color w:val="000000"/>
          <w:sz w:val="22"/>
          <w:szCs w:val="22"/>
        </w:rPr>
        <w:t>sas  Secretarias  Municipais  deste  município, tudo conforme anexo I e Termo de Referência.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3 - DAS CONDIÇÕES DE RECEBIMENTO DO OBJETO DA LICITAÇÃO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 xml:space="preserve">3.1. </w:t>
      </w:r>
      <w:r>
        <w:rPr>
          <w:sz w:val="22"/>
          <w:szCs w:val="22"/>
        </w:rPr>
        <w:t xml:space="preserve">O recebimento do objeto da presente licitação se fará na forma estabelecida no termo de referência, </w:t>
      </w:r>
      <w:r>
        <w:rPr>
          <w:sz w:val="22"/>
          <w:szCs w:val="22"/>
        </w:rPr>
        <w:t>anexo a este edital.</w:t>
      </w:r>
      <w:r>
        <w:rPr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A entrega deverá ser efetuada em até 05 (cinco) dias após a expedição da Ordem de Fornecimento emitida pelo Setor de Compras, contando-se o prazo a partir da comunicação formal que será efetuada via email ou outro meio hábil. A entrega</w:t>
      </w:r>
      <w:r>
        <w:rPr>
          <w:sz w:val="22"/>
          <w:szCs w:val="22"/>
        </w:rPr>
        <w:t xml:space="preserve"> será de forma </w:t>
      </w:r>
      <w:r>
        <w:rPr>
          <w:b/>
          <w:sz w:val="22"/>
          <w:szCs w:val="22"/>
        </w:rPr>
        <w:t>parcelada</w:t>
      </w:r>
      <w:r>
        <w:rPr>
          <w:sz w:val="22"/>
          <w:szCs w:val="22"/>
        </w:rPr>
        <w:t>, mediante solicitação das Secretarias desta instituição. As mercadorias deverão ser entregues nos locais destinados no almoxarifado de cada Secretaria deste Município, bem como a cópia reprográfica da “Ordem de Fornecimento”.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lastRenderedPageBreak/>
        <w:t xml:space="preserve">4 - </w:t>
      </w:r>
      <w:r>
        <w:rPr>
          <w:b/>
          <w:bCs/>
          <w:color w:val="000000"/>
          <w:sz w:val="22"/>
          <w:szCs w:val="22"/>
        </w:rPr>
        <w:t>DOTAÇÃO ORÇAMENTÁRIA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4.1. As despesas decorrentes da presente licitação serão pagos com as seguintes dotações orçamentárias: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Municipal de Administração e Finanças: fichas 545 - 1001, 597 - 1001.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Secretaria Municipal de Obras e Serviços Urbanos: </w:t>
      </w:r>
      <w:r>
        <w:rPr>
          <w:color w:val="000000"/>
          <w:sz w:val="22"/>
          <w:szCs w:val="22"/>
        </w:rPr>
        <w:t>fichas 382 - 1001, 394 - 1001, 420 - 1001.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Gabinete do Prefeito: ficha 19 - 1001.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Municipal de Agricultura: ficha 452 - 1001.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Secretaria Municipal do Trabalho, Assistência e Desenvolvimento Social: fichas 279 - 1001, 305 - 1001, 343 - 1001, 367 </w:t>
      </w:r>
      <w:r>
        <w:rPr>
          <w:color w:val="000000"/>
          <w:sz w:val="22"/>
          <w:szCs w:val="22"/>
        </w:rPr>
        <w:t>- 1390, 373 - 1001, 332 - 1390, 313 - 1390.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Municiapal Controle Interno e Transparência: ficha 74 - 1001.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5 - DO PRAZO DA VIGÊNCIA DA ATA DE REGISTRO DE PREÇOS</w:t>
      </w: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5.1. A Ata de Registro de Preços terá inicio após sua assinatura; será válida por 12</w:t>
      </w:r>
      <w:r>
        <w:rPr>
          <w:color w:val="000000"/>
          <w:sz w:val="22"/>
          <w:szCs w:val="22"/>
        </w:rPr>
        <w:t xml:space="preserve"> meses.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5.2. É vedada a assunção de obrigações que importem em necessidade de alocação de créditos orçamentários relativos a exercício financeiro futuro.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6 - DOS PREÇOS E DAS CONDIÇÕES DE PAGAMENTO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6.1 O pagamento será feito após a emissão da Nota fiscal </w:t>
      </w:r>
      <w:r>
        <w:rPr>
          <w:color w:val="000000"/>
          <w:sz w:val="22"/>
          <w:szCs w:val="22"/>
        </w:rPr>
        <w:t>e o atestado do fiscal da ata no prazo de 30 (trinta) dias.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6.2. O pagamento far-se-á por meio de uma única fatura.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6.3. Incumbirão à Contratada a iniciativa e o encargo do cálculo minucioso da fatura devida a ser reveste e aprovado pela Contratante, junta</w:t>
      </w:r>
      <w:r>
        <w:rPr>
          <w:color w:val="000000"/>
          <w:sz w:val="22"/>
          <w:szCs w:val="22"/>
        </w:rPr>
        <w:t>ndo-se o cálculo da fatura.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6.4. A liquidação das despesas obedecerá rigorosamente o estabelecido na Lei nº 4.320/64 e alterações posteriores.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6.5. Se houver alguma incorreção na Nota Fiscal/Fatura, a mesma será devolvida à Contratada para correção, ficand</w:t>
      </w:r>
      <w:r>
        <w:rPr>
          <w:color w:val="000000"/>
          <w:sz w:val="22"/>
          <w:szCs w:val="22"/>
        </w:rPr>
        <w:t>o estabelecido que o prazo para pagamento será contado a partir da data de apresentação na nova Nota Fiscal/Fatura, sem qualquer ônus ou correção a ser paga pela Contratante.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6.6. A eventual inadimplência de um dos órgãos participantes desta Ata não produz</w:t>
      </w:r>
      <w:r>
        <w:rPr>
          <w:color w:val="000000"/>
          <w:sz w:val="22"/>
          <w:szCs w:val="22"/>
        </w:rPr>
        <w:t>irá efeitos quanto aos demais.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6.7. Deverá constar no documento fiscal o número da licitação, o número do pedido de fornecimento, bem como do nome do banco, número da conta corrente e agência bancária da contratada, sem os quais o pagamento ficará retido p</w:t>
      </w:r>
      <w:r>
        <w:rPr>
          <w:color w:val="000000"/>
          <w:sz w:val="22"/>
          <w:szCs w:val="22"/>
        </w:rPr>
        <w:t>or falta de informações.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7 - PRAZOS DE VALIDADE DAS PROPOSTAS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7.1. O prazo de validade das propostas será de 12 (meses) de acordo com ata de registro de preço.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8 - RECEBIMENTO E ABERTURA DAS PROPOSTAS E DATA DO PREGÃO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8.1. O fornecedor deverá observar as</w:t>
      </w:r>
      <w:r>
        <w:rPr>
          <w:color w:val="000000"/>
          <w:sz w:val="22"/>
          <w:szCs w:val="22"/>
        </w:rPr>
        <w:t xml:space="preserve"> datas e os horários limites previstos para a abertura da proposta, atentando também para a data e horário do início da disputa.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9 - REFERÊNCIAS DE TEMPO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9.1. Todas as referências de tempo no Edital, no Aviso e durante a Sessão Pública observarão, obrigat</w:t>
      </w:r>
      <w:r>
        <w:rPr>
          <w:color w:val="000000"/>
          <w:sz w:val="22"/>
          <w:szCs w:val="22"/>
        </w:rPr>
        <w:t>oriamente, o horário de Brasília – DF.</w:t>
      </w:r>
    </w:p>
    <w:p w:rsidR="00D15DE6" w:rsidRDefault="00D15DE6">
      <w:pPr>
        <w:spacing w:before="0"/>
        <w:jc w:val="both"/>
        <w:rPr>
          <w:rStyle w:val="Forte"/>
          <w:b w:val="0"/>
          <w:bCs w:val="0"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10 - CONDIÇÕES PARA PARTICIPAÇÃO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10.1. Poderão participar do processo os interessados que atenderem a todas as exigências contidas neste Edital e seus anexos.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10.2. Estarão impedidos de participar de qualquer fase do</w:t>
      </w:r>
      <w:r>
        <w:rPr>
          <w:color w:val="000000"/>
          <w:sz w:val="22"/>
          <w:szCs w:val="22"/>
        </w:rPr>
        <w:t xml:space="preserve"> processo, interessados que se enquadrarem em uma ou mais das situações a seguir: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Estejam constituídos sob a forma de consórcio;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b) Estejam cumprindo as penalidades previstas no artigo 87, inciso III da Lei Federal nº. 8.666/93 e no artigo 7º da Lei Fed</w:t>
      </w:r>
      <w:r>
        <w:rPr>
          <w:sz w:val="22"/>
          <w:szCs w:val="22"/>
        </w:rPr>
        <w:t>eral nº. 10.520/02, desde que impostas pela própria Administração Pública Estadual;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Estejam cumprindo a pena prevista no artigo 87, inciso IV da Lei Federal nº. 8.666/93, ainda que imposta por ente federativo diverso do Espírito Santo;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d) Estejam sob </w:t>
      </w:r>
      <w:r>
        <w:rPr>
          <w:sz w:val="22"/>
          <w:szCs w:val="22"/>
        </w:rPr>
        <w:t>falência, recuperação judicial, dissolução ou liquidação; e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e) Não cumpram o disposto no art. 9º da Lei nº 8.666/93 e alterações.</w:t>
      </w: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color w:val="000000"/>
          <w:sz w:val="22"/>
          <w:szCs w:val="22"/>
        </w:rPr>
        <w:t>10.3.</w:t>
      </w:r>
      <w:r>
        <w:rPr>
          <w:b/>
          <w:color w:val="000000"/>
          <w:sz w:val="22"/>
          <w:szCs w:val="22"/>
        </w:rPr>
        <w:t xml:space="preserve"> Credenciamento – Para fins de Credenciamento junto a(o) Pregoeiro(a), o proponente poderá enviar um representante</w:t>
      </w:r>
      <w:r>
        <w:rPr>
          <w:b/>
          <w:color w:val="000000"/>
          <w:sz w:val="22"/>
          <w:szCs w:val="22"/>
        </w:rPr>
        <w:t xml:space="preserve"> munido de credencial conforme modelo deste Edital.  E apresentar o contrato social, cópias dos documentos dos sócios administrativos. Sendo representante legal ou não, deverá apresentar acompanhada da </w:t>
      </w:r>
      <w:r>
        <w:rPr>
          <w:b/>
          <w:sz w:val="22"/>
          <w:szCs w:val="22"/>
        </w:rPr>
        <w:t>Certidão Simplificada da Junta Comercial expedida em a</w:t>
      </w:r>
      <w:r>
        <w:rPr>
          <w:b/>
          <w:sz w:val="22"/>
          <w:szCs w:val="22"/>
        </w:rPr>
        <w:t>té 120 (cento e vinte) dias anterior à abertura do certame.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11 - REGULAMENTOS OPERACIONAIS DO CERTAME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11.1. O certame será conduzido pelo pregoeiro, que terá, em especial, as seguintes atribuições: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coordenar o processo licitatório;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receber, examinar</w:t>
      </w:r>
      <w:r>
        <w:rPr>
          <w:color w:val="000000"/>
          <w:sz w:val="22"/>
          <w:szCs w:val="22"/>
        </w:rPr>
        <w:t xml:space="preserve"> e decidir as impugnações e consultas ao edital, apoiado pelo setor responsável pela sua elaboração;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verificar a conformidade da proposta com os requisitos estabelecidos no instrumento convocatório;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dirigir a etapa de lances;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verificar e julgar as</w:t>
      </w:r>
      <w:r>
        <w:rPr>
          <w:color w:val="000000"/>
          <w:sz w:val="22"/>
          <w:szCs w:val="22"/>
        </w:rPr>
        <w:t xml:space="preserve"> condições de habilitação;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f) receber, examinar e decidir os recursos, encaminhando à autoridade competente quando mantiver sua decisão;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g) indicar o vencedor do certame;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h) adjudicar o objeto, quando não houver recurso, sendo que, em havendo recursos, com</w:t>
      </w:r>
      <w:r>
        <w:rPr>
          <w:color w:val="000000"/>
          <w:sz w:val="22"/>
          <w:szCs w:val="22"/>
        </w:rPr>
        <w:t>petirá ao ordenador de despesas a adjudicação;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i) conduzir os trabalhos da equipe de apoio;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j) encaminhar o processo devidamente instruído à autoridade superior e propor a homologação.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12 - DAS OBRIGAÇÕES DOS LICITANTES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12.1. Caberá ao licitante interes</w:t>
      </w:r>
      <w:r>
        <w:rPr>
          <w:color w:val="000000"/>
          <w:sz w:val="22"/>
          <w:szCs w:val="22"/>
        </w:rPr>
        <w:t>sado em participar do Pregão Presencial: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remeter, no prazo estabelecido, exclusivamente, a proposta e, quando for o caso, seus anexos;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responsabilizar-se formalmente pelas transações efetuadas em seu nome, assumindo como firmes e verdadeiras suas pro</w:t>
      </w:r>
      <w:r>
        <w:rPr>
          <w:color w:val="000000"/>
          <w:sz w:val="22"/>
          <w:szCs w:val="22"/>
        </w:rPr>
        <w:t>postas e lances, inclusive os atos praticados diretamente ou por seu representante;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submeter-se às exigências da Lei Federal nº 10.520/02 e, subsidiariamente, da Lei Federal nº 8.666/93, assim como aos termos de participação e condições de contratação c</w:t>
      </w:r>
      <w:r>
        <w:rPr>
          <w:color w:val="000000"/>
          <w:sz w:val="22"/>
          <w:szCs w:val="22"/>
        </w:rPr>
        <w:t>onstantes neste instrumento convocatório.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13 - DO PEDIDO DE ESCLARECIMENTOS E DA IMPUGNAÇÃO AO EDITAL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13.1. Até dois dias úteis antes da data fixada para abertura da sessão pública, qualquer pessoa poderá impugnar o ato convocatório deste Pregão.</w:t>
      </w:r>
      <w:r>
        <w:rPr>
          <w:b/>
          <w:bCs/>
          <w:color w:val="000000"/>
          <w:sz w:val="22"/>
          <w:szCs w:val="22"/>
        </w:rPr>
        <w:t xml:space="preserve">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13.2. </w:t>
      </w:r>
      <w:r>
        <w:rPr>
          <w:color w:val="000000"/>
          <w:sz w:val="22"/>
          <w:szCs w:val="22"/>
        </w:rPr>
        <w:t xml:space="preserve">Caberá o pregoeiro, auxiliado pelo setor responsável pela elaboração deste edital, decidir sobre a impugnação no prazo de até </w:t>
      </w:r>
      <w:r>
        <w:rPr>
          <w:b/>
          <w:color w:val="000000"/>
          <w:sz w:val="22"/>
          <w:szCs w:val="22"/>
          <w:u w:val="single"/>
        </w:rPr>
        <w:t>24 (</w:t>
      </w:r>
      <w:r>
        <w:rPr>
          <w:b/>
          <w:bCs/>
          <w:color w:val="000000"/>
          <w:sz w:val="22"/>
          <w:szCs w:val="22"/>
          <w:u w:val="single"/>
        </w:rPr>
        <w:t>vinte e quatro) horas</w:t>
      </w:r>
      <w:r>
        <w:rPr>
          <w:color w:val="000000"/>
          <w:sz w:val="22"/>
          <w:szCs w:val="22"/>
        </w:rPr>
        <w:t>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13.3. Caso o pregoeiro decida pela não impugnação do ato convocatório, deverá encaminhar o processo par</w:t>
      </w:r>
      <w:r>
        <w:rPr>
          <w:color w:val="000000"/>
          <w:sz w:val="22"/>
          <w:szCs w:val="22"/>
        </w:rPr>
        <w:t>a a autoridade competente – ordenadora da despesa - a quem competirá, nesse caso, ratificar ou alterar a decisão do pregoeiro.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13.4. Acolhida a impugnação contra o ato convocatório, será definida e publicada nova data para realização do certame.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13.5. Os </w:t>
      </w:r>
      <w:r>
        <w:rPr>
          <w:bCs/>
          <w:color w:val="000000"/>
          <w:sz w:val="22"/>
          <w:szCs w:val="22"/>
        </w:rPr>
        <w:t>pedidos de esclarecimentos</w:t>
      </w:r>
      <w:r>
        <w:rPr>
          <w:color w:val="000000"/>
          <w:sz w:val="22"/>
          <w:szCs w:val="22"/>
        </w:rPr>
        <w:t xml:space="preserve"> referentes a este processo licitatório deverão ser enviados ao pregoeiro, até </w:t>
      </w:r>
      <w:r>
        <w:rPr>
          <w:b/>
          <w:bCs/>
          <w:color w:val="000000"/>
          <w:sz w:val="22"/>
          <w:szCs w:val="22"/>
        </w:rPr>
        <w:t>dois dias úteis anteriores</w:t>
      </w:r>
      <w:r>
        <w:rPr>
          <w:color w:val="000000"/>
          <w:sz w:val="22"/>
          <w:szCs w:val="22"/>
        </w:rPr>
        <w:t xml:space="preserve"> à data fixada para abertura da sessão pública, no endereço indicado neste edital.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13.6.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13.7. Qualquer modificação no edital</w:t>
      </w:r>
      <w:r>
        <w:rPr>
          <w:color w:val="000000"/>
          <w:sz w:val="22"/>
          <w:szCs w:val="22"/>
        </w:rPr>
        <w:t xml:space="preserve"> será divulgada pelo mesmo instrumento de publicação em que se deu o texto original, reabrindo-se o prazo inicialmente estabelecido, exceto quando, inquestionavelmente, a alteração não afetar a formulação das propostas.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14 - DA APRESENTAÇÃO DE PROPOSTA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</w:t>
      </w:r>
      <w:r>
        <w:rPr>
          <w:sz w:val="22"/>
          <w:szCs w:val="22"/>
        </w:rPr>
        <w:t>4.1. Os licitantes deverão encaminhar proposta com a descrição do objeto ofertado e com o preço, observando a data e o horário limite que é até às 08 horas para o seu acolhimento no protocolo desta municipalidade, observando os itens 1.3, 1.4 e 1.5 deste E</w:t>
      </w:r>
      <w:r>
        <w:rPr>
          <w:sz w:val="22"/>
          <w:szCs w:val="22"/>
        </w:rPr>
        <w:t>dital, quando, então, encerrar-se-á, a fase de recebimento de propostas.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14.2. Para participação no Pregão, o licitante deverá manifestar que cumpre plenamente os requisitos de habilitação e que sua proposta está em conformidade com as exigências do instru</w:t>
      </w:r>
      <w:r>
        <w:rPr>
          <w:color w:val="000000"/>
          <w:sz w:val="22"/>
          <w:szCs w:val="22"/>
        </w:rPr>
        <w:t>mento convocatório.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14.3. A declaração falsa relativa ao cumprimento dos requisitos de habilitação e proposta sujeitará o licitante às sanções previstas na legislação de regência.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14.4. A proposta comercial vencedora deverá ser apresentada em conformidade</w:t>
      </w:r>
      <w:r>
        <w:rPr>
          <w:color w:val="000000"/>
          <w:sz w:val="22"/>
          <w:szCs w:val="22"/>
        </w:rPr>
        <w:t xml:space="preserve"> com o modelo contido no ANEXO III, acompanhada de todos os documentos nele enumerados, observando-se o que se segue, sem prejuízo para as demais instruções constantes deste edital e seus anexos: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Datilografá-la ou digitá-la, em 01 via, sem emendas, rasu</w:t>
      </w:r>
      <w:r>
        <w:rPr>
          <w:color w:val="000000"/>
          <w:sz w:val="22"/>
          <w:szCs w:val="22"/>
        </w:rPr>
        <w:t>ras ou entrelinhas que venham a ensejar dúvidas, reconhecendo a plena aceitação e aplicação, ao contrato, das normas e critérios deste Edital;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Assinar a proposta na parte final e rubricá-la em todas as suas folhas.</w:t>
      </w:r>
    </w:p>
    <w:p w:rsidR="00D15DE6" w:rsidRDefault="000D7D65">
      <w:pPr>
        <w:spacing w:befor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14.5. O licitante deverá solicitar med</w:t>
      </w:r>
      <w:r>
        <w:rPr>
          <w:sz w:val="22"/>
          <w:szCs w:val="22"/>
        </w:rPr>
        <w:t xml:space="preserve">iante ao e-mail </w:t>
      </w:r>
      <w:r>
        <w:rPr>
          <w:b/>
          <w:i/>
          <w:sz w:val="22"/>
          <w:szCs w:val="22"/>
          <w:u w:val="single"/>
        </w:rPr>
        <w:t>licitasdn@hotmail.com</w:t>
      </w:r>
      <w:r>
        <w:rPr>
          <w:sz w:val="22"/>
          <w:szCs w:val="22"/>
        </w:rPr>
        <w:t xml:space="preserve"> a mídia digital para formalização da proposta </w:t>
      </w:r>
      <w:r>
        <w:rPr>
          <w:b/>
          <w:sz w:val="22"/>
          <w:szCs w:val="22"/>
        </w:rPr>
        <w:t>(arquivo PCA).</w:t>
      </w: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O uso deste arquivo será obrigatório, pois as propostas não serão digitadas por nenhum membro.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14.6. O licitante deverá solicitar esse arquivo até as 16:30mi</w:t>
      </w:r>
      <w:r>
        <w:rPr>
          <w:sz w:val="22"/>
          <w:szCs w:val="22"/>
        </w:rPr>
        <w:t>n do dia antecedente ao certame marcado.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15 - DO JULGAMENTO E CLASSIFICAÇÃO DAS PROPOSTAS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15.1. Serão consideradas classificadas para a fase de lances verbais a proposta de menor preço e todas aquelas com preços situados no intervalo de até 10% acima daq</w:t>
      </w:r>
      <w:r>
        <w:rPr>
          <w:sz w:val="22"/>
          <w:szCs w:val="22"/>
        </w:rPr>
        <w:t>uele.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15.2. Quando não forem verificadas, no mínimo, três propostas escritas de preços nas condições definidas no inciso anterior, o pregoeiro classificará as melhores propostas subsequentes, até o máximo de três, para que seus autores participem dos lance</w:t>
      </w:r>
      <w:r>
        <w:rPr>
          <w:sz w:val="22"/>
          <w:szCs w:val="22"/>
        </w:rPr>
        <w:t>s verbais, quaisquer que sejam os preços oferecidos nas propostas escritas.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15.3. Para as proponentes classificadas será facultada a apresentação verbal de lances sucessivos, de valores distintos e decrescentes, encerrando-se essa fase quando não houver ma</w:t>
      </w:r>
      <w:r>
        <w:rPr>
          <w:sz w:val="22"/>
          <w:szCs w:val="22"/>
        </w:rPr>
        <w:t>is lances.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15.4. Após a sessão de julgamento das propostas não poderá haver desistência dos lances apresentados, nem dos itens vencidos. A Municipalidade não aceitará desistência da entrega ou realização sob nenhuma hipótese, salvo calamidade, caso fortuit</w:t>
      </w:r>
      <w:r>
        <w:rPr>
          <w:sz w:val="22"/>
          <w:szCs w:val="22"/>
        </w:rPr>
        <w:t>o ou de força maior, que deverá ser documentado e justificado pela vencedora. A desistência de lances ou itens vencidos após finalização desta fase ocasionará a aplicação das penalidades previstas neste Edital.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15.5. Serão desclassificadas as propostas que</w:t>
      </w:r>
      <w:r>
        <w:rPr>
          <w:sz w:val="22"/>
          <w:szCs w:val="22"/>
        </w:rPr>
        <w:t xml:space="preserve"> não atenderem às exigências essenciais deste Edital e de seus Anexos, bem como as omissas e as que apresentarem irregularidades ou defeitos capazes de dificultar o julgamento.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15.6. Após a fase de lances verbais será declarada vencedora a proposta de meno</w:t>
      </w:r>
      <w:r>
        <w:rPr>
          <w:sz w:val="22"/>
          <w:szCs w:val="22"/>
        </w:rPr>
        <w:t>r preço por lote, se a proposta não for aceitável por apresentar preço inexequível ou acima dos valores praticados pelo mercado, será examinada a proposta subsequente, e assim sucessivamente.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15.7. Caso haja empate no valor das propostas escritas, o pregoe</w:t>
      </w:r>
      <w:r>
        <w:rPr>
          <w:sz w:val="22"/>
          <w:szCs w:val="22"/>
        </w:rPr>
        <w:t>iro decidirá por sorteio à ordem dos lances verbais.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15.8. O Pregoeiro convidará individualmente os licitantes classificados, de forma sequencial, a apresentar lances verbais, a partir do autor da proposta classificada de maior preço e os demais, em ordem </w:t>
      </w:r>
      <w:r>
        <w:rPr>
          <w:sz w:val="22"/>
          <w:szCs w:val="22"/>
        </w:rPr>
        <w:t>decrescente de valor.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15.9. Caso não se realize lance verbal, será verificada a conformidade entre a proposta escrita de menor preço e o valor estimado para a contratação, se atender as necessidades da administração o pregão será validado e passará para a </w:t>
      </w:r>
      <w:r>
        <w:rPr>
          <w:sz w:val="22"/>
          <w:szCs w:val="22"/>
        </w:rPr>
        <w:t>fase seguinte.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15.10. A presente licitação será julgada sob o critério de menor preço por lote.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15.11. Aberta a sessão pública, o pregoeiro verificará as propostas apresentadas, desclassificando aquelas que não estejam em conformidade com os requisitos </w:t>
      </w:r>
      <w:r>
        <w:rPr>
          <w:sz w:val="22"/>
          <w:szCs w:val="22"/>
        </w:rPr>
        <w:t>estabelecidos no edital.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15.12. A desclassificação de proposta será fundamentada e registrada.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15.13. Classificadas as propostas, o pregoeiro dará início à fase competitiva, quando então os licitantes poderão apresentar lances.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15.14.  Os licitantes </w:t>
      </w:r>
      <w:r>
        <w:rPr>
          <w:sz w:val="22"/>
          <w:szCs w:val="22"/>
        </w:rPr>
        <w:t>poderão oferecer lances sucessivos, observados o horário fixado para abertura da sessão e as regras estabelecidas neste edital.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15.15. O licitante somente poderá oferecer lance inferior ao último por ele.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15.16. Não serão aceitos dois ou mais lances iguais</w:t>
      </w:r>
      <w:r>
        <w:rPr>
          <w:sz w:val="22"/>
          <w:szCs w:val="22"/>
        </w:rPr>
        <w:t>, prevalecendo aquele que for recebido e registrado primeiro.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15.17. Durante a sessão pública, os licitantes serão informados, do valor do menor lance registrado.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15.18. A etapa de lances da sessão pública será encerrada por decisão do pregoeiro, após comu</w:t>
      </w:r>
      <w:r>
        <w:rPr>
          <w:sz w:val="22"/>
          <w:szCs w:val="22"/>
        </w:rPr>
        <w:t>nicar a todos os participantes.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15.19. Após o encerramento da etapa de lances da sessão pública, o pregoeiro poderá solicitar contraproposta ao licitante que tenha apresentado lance mais vantajoso, para que seja obtida melhor proposta, observado o critério</w:t>
      </w:r>
      <w:r>
        <w:rPr>
          <w:sz w:val="22"/>
          <w:szCs w:val="22"/>
        </w:rPr>
        <w:t xml:space="preserve"> de julgamento, não se admitindo negociar condições diferentes daquelas previstas no edital.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15.20. Será declarada vencedora a proposta de menor preço por lote se a oferta não for aceitável ou se o licitante desatender às exigências habilitatórias, o prego</w:t>
      </w:r>
      <w:r>
        <w:rPr>
          <w:sz w:val="22"/>
          <w:szCs w:val="22"/>
        </w:rPr>
        <w:t>eiro examinará as ofertas subsequentes e a qualificação dos licitantes, na ordem de classificação, e assim sucessivamente, até a apuração de uma que atenda ao edital, sendo o respectivo licitante declarado vencedor.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16 - DA HABILITAÇÃO DOS LICITANTES CLAS</w:t>
      </w:r>
      <w:r>
        <w:rPr>
          <w:b/>
          <w:bCs/>
          <w:color w:val="000000"/>
          <w:sz w:val="22"/>
          <w:szCs w:val="22"/>
        </w:rPr>
        <w:t>SIFICADOS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16.1. Encerrada a etapa de lances e o exame das propostas classificadas quanto à compatibilidade do preço em relação ao estimado para contratação, exequibilidade e adequação, o pregoeiro verificará a habilitação dos licitantes classificados obser</w:t>
      </w:r>
      <w:r>
        <w:rPr>
          <w:color w:val="000000"/>
          <w:sz w:val="22"/>
          <w:szCs w:val="22"/>
        </w:rPr>
        <w:t>vados o limite de fornecedores a serem registrados.</w:t>
      </w:r>
    </w:p>
    <w:p w:rsidR="00D15DE6" w:rsidRDefault="000D7D65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16.2. As proponentes deverão apresentar declaração, devidamente assinada pelo representante legal da empresa, sob as penalidades cabíveis, de que:</w:t>
      </w:r>
    </w:p>
    <w:p w:rsidR="00D15DE6" w:rsidRDefault="000D7D65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a) Não se encontra declarada inidônea para licitar ou con</w:t>
      </w:r>
      <w:r>
        <w:rPr>
          <w:rStyle w:val="nfase"/>
          <w:i w:val="0"/>
          <w:iCs w:val="0"/>
          <w:color w:val="000000"/>
          <w:sz w:val="22"/>
          <w:szCs w:val="22"/>
        </w:rPr>
        <w:t>tratar com órgãos da Administração Pública Federal, Estadual, Municipal e do Distrito Federal;</w:t>
      </w:r>
    </w:p>
    <w:p w:rsidR="00D15DE6" w:rsidRDefault="000D7D65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b) Declara que não possui em seu quadro de pessoal empregado (s) com menos de 18 anos, em trabalho noturno, perigoso ou insalubre e menores de 16 (dezesseis) ano</w:t>
      </w:r>
      <w:r>
        <w:rPr>
          <w:rStyle w:val="nfase"/>
          <w:i w:val="0"/>
          <w:iCs w:val="0"/>
          <w:color w:val="000000"/>
          <w:sz w:val="22"/>
          <w:szCs w:val="22"/>
        </w:rPr>
        <w:t>s, em qualquer trabalho, salvo na condição de aprendiz, a partir de 14 anos, nos termos do art. 7º, XXXIII, da Constituição Federal e art. 27, V, da Lei 8666/93.</w:t>
      </w:r>
    </w:p>
    <w:p w:rsidR="00D15DE6" w:rsidRDefault="000D7D65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  <w:r>
        <w:rPr>
          <w:rStyle w:val="nfase"/>
          <w:i w:val="0"/>
          <w:iCs w:val="0"/>
          <w:color w:val="000000"/>
          <w:sz w:val="22"/>
          <w:szCs w:val="22"/>
        </w:rPr>
        <w:t>c) Todos os requisitos pedidos no anexo IV do presente Edital.</w:t>
      </w:r>
    </w:p>
    <w:p w:rsidR="00D15DE6" w:rsidRDefault="000D7D65">
      <w:pPr>
        <w:spacing w:before="0"/>
        <w:jc w:val="both"/>
        <w:rPr>
          <w:rStyle w:val="nfase"/>
          <w:i w:val="0"/>
          <w:iCs w:val="0"/>
          <w:sz w:val="22"/>
          <w:szCs w:val="22"/>
        </w:rPr>
      </w:pPr>
      <w:r>
        <w:rPr>
          <w:rStyle w:val="nfase"/>
          <w:i w:val="0"/>
          <w:iCs w:val="0"/>
          <w:sz w:val="22"/>
          <w:szCs w:val="22"/>
        </w:rPr>
        <w:t>d) O licitante que apresentou o</w:t>
      </w:r>
      <w:r>
        <w:rPr>
          <w:rStyle w:val="nfase"/>
          <w:i w:val="0"/>
          <w:iCs w:val="0"/>
          <w:sz w:val="22"/>
          <w:szCs w:val="22"/>
        </w:rPr>
        <w:t xml:space="preserve">s documentos referentes à Habilitação Jurídica no ato do Credenciamento está dispensado de atender o item 1.1. Da Habilitação Jurídica, anexo IV deste edital. </w:t>
      </w:r>
    </w:p>
    <w:p w:rsidR="00D15DE6" w:rsidRDefault="00D15DE6">
      <w:pPr>
        <w:spacing w:before="0"/>
        <w:jc w:val="both"/>
        <w:rPr>
          <w:rStyle w:val="nfase"/>
          <w:i w:val="0"/>
          <w:iCs w:val="0"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17 - DOS RECURSOS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17.1. Declarada a vencedora, as demais proponentes presentes poderão manifest</w:t>
      </w:r>
      <w:r>
        <w:rPr>
          <w:color w:val="000000"/>
          <w:sz w:val="22"/>
          <w:szCs w:val="22"/>
        </w:rPr>
        <w:t>ar imediata e motivadamente a intenção de recorrer, sendo concedido o prazo de 3 (três) dias  para apresentação das razões e de igual prazo para as contrarrazões, com imediata intimação de todas as presentes e assegurada também imediata vista dos autos.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17</w:t>
      </w:r>
      <w:r>
        <w:rPr>
          <w:color w:val="000000"/>
          <w:sz w:val="22"/>
          <w:szCs w:val="22"/>
        </w:rPr>
        <w:t>.2. A falta de manifestação imediata e motivada do licitante quanto à intenção de recorrer, nos termos do item anterior, importará na decadência desse direito.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17.3. O acolhimento de recurso importará na invalidação apenas dos atos insuscetíveis de aprovei</w:t>
      </w:r>
      <w:r>
        <w:rPr>
          <w:color w:val="000000"/>
          <w:sz w:val="22"/>
          <w:szCs w:val="22"/>
        </w:rPr>
        <w:t xml:space="preserve">tamento.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17.4. No julgamento da habilitação e das propostas, o pregoeiro poderá sanar erros ou falhas que não alterem a substância das propostas, dos documentos e sua validade jurídica, mediante despacho fundamentado, registrado em ata e acessível a todos</w:t>
      </w:r>
      <w:r>
        <w:rPr>
          <w:color w:val="000000"/>
          <w:sz w:val="22"/>
          <w:szCs w:val="22"/>
        </w:rPr>
        <w:t xml:space="preserve">, atribuindo-lhes validade e eficácia para fins de habilitação e classificação.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17.5. Os recursos e contrarrazões de recurso deverão ser dirigidos ao pregoeiro e protocolados junto ao órgão promotor do certame, localizado no endereço indicado neste edital</w:t>
      </w:r>
      <w:r>
        <w:rPr>
          <w:color w:val="000000"/>
          <w:sz w:val="22"/>
          <w:szCs w:val="22"/>
        </w:rPr>
        <w:t>, em dias úteis, no horário de 7h30 as 11h30 e das 12h30 as 16h30 de segunda a quinta, e de 07:00min as 11:00min dia de sexta - feira.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18 - DA ADJUDICAÇÃO E DA CONVOCAÇÃO PARA ASSINAR A ATA DE REGISTRO DE PREÇOS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18.1. Decididos os recursos e constatada a </w:t>
      </w:r>
      <w:r>
        <w:rPr>
          <w:color w:val="000000"/>
          <w:sz w:val="22"/>
          <w:szCs w:val="22"/>
        </w:rPr>
        <w:t>regularidade dos atos praticados, a autoridade competente adjudicará o objeto e homologará o procedimento licitatório.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18.2. Após a homologação referida no item anterior, o adjudicatário será convocado para assinar a Ata de Registro de Preços no prazo de </w:t>
      </w:r>
      <w:r>
        <w:rPr>
          <w:color w:val="000000"/>
          <w:sz w:val="22"/>
          <w:szCs w:val="22"/>
        </w:rPr>
        <w:t>até 05 (cinco) dias úteis.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18.3. A Administração poderá prorrogar o prazo fixado no item anterior, por igual período, nos termos do art. 64, § 1º da Lei Federal nº. 8.666/93, quando solicitado pelo licitante vencedor, durante o seu transcurso, e desde que </w:t>
      </w:r>
      <w:r>
        <w:rPr>
          <w:color w:val="000000"/>
          <w:sz w:val="22"/>
          <w:szCs w:val="22"/>
        </w:rPr>
        <w:t>ocorra motivo justificado, aceito pelo ente promotor do certame.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18.4. No ato de assinatura da Ata de Registro de Preços, será exigida a comprovação das condições de habilitação consignadas no edital, as quais deverão ser mantidas pelo licitante durante a </w:t>
      </w:r>
      <w:r>
        <w:rPr>
          <w:color w:val="000000"/>
          <w:sz w:val="22"/>
          <w:szCs w:val="22"/>
        </w:rPr>
        <w:t>vigência do pacto.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18.5. Com base no art. 62, § 4° da Lei 8.666/93, o instrumento do contrato será substituído pela autorização de compra (ordem de fornecimento).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b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>19 - DA UTILIZAÇÃO DA ATA DE REGISTRO DE PREÇOS POR ÓRGÃO OU ENTIDADES NÃO PARTICIPANTES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19.1. Desde que devidamente justificada a vantagem, a ata de registro de preços, durante sua vigência, poderá ser utilizada por qualquer órgão ou entidade da administração pública Municipal que não tenha participado do certame licitatório, mediante anuênci</w:t>
      </w:r>
      <w:r>
        <w:rPr>
          <w:rFonts w:ascii="Times New Roman" w:eastAsia="Times New Roman" w:hAnsi="Times New Roman"/>
          <w:color w:val="000000"/>
        </w:rPr>
        <w:t>a do órgão gerenciador.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19.2. Os órgãos e entidades que não participaram do registro de preços, quando desejarem fazer uso da ata de registro de preços, deverão consultar o órgão gerenciador da ata para manifestação sobre a possibilidade de adesão.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19.3. O</w:t>
      </w:r>
      <w:r>
        <w:rPr>
          <w:rFonts w:ascii="Times New Roman" w:eastAsia="Times New Roman" w:hAnsi="Times New Roman"/>
          <w:color w:val="000000"/>
        </w:rPr>
        <w:t xml:space="preserve"> instrumento convocatório preverá que o quantitativo decorrente das adesões à ata de registro de preços não poderá exceder, na totalidade, ao dobro do quantitativo de cada item registrado na ata de registro de preços para o órgão gerenciador e para os órgã</w:t>
      </w:r>
      <w:r>
        <w:rPr>
          <w:rFonts w:ascii="Times New Roman" w:eastAsia="Times New Roman" w:hAnsi="Times New Roman"/>
          <w:color w:val="000000"/>
        </w:rPr>
        <w:t>os participantes, independentemente do número de órgãos não participantes que aderirem.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20 - DAS SANÇÕES ADMINISTRATIVAS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20.1. O atraso injustificado na execução do contrato sujeitará o licitante contratado à aplicação de multa de mora, nas seguintes cond</w:t>
      </w:r>
      <w:r>
        <w:rPr>
          <w:color w:val="000000"/>
          <w:sz w:val="22"/>
          <w:szCs w:val="22"/>
        </w:rPr>
        <w:t>ições: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20.1.1. Fixa-se a multa de mora em 0,3 % (três décimos por cento) por dia de atraso, a incidir sobre o valor total reajustado do contrato, ou sobre o saldo reajustado não atendido, caso o contrato encontre-se parcialmente executado;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20.1.2. Os dias </w:t>
      </w:r>
      <w:r>
        <w:rPr>
          <w:color w:val="000000"/>
          <w:sz w:val="22"/>
          <w:szCs w:val="22"/>
        </w:rPr>
        <w:t>de atraso serão contabilizados em conformidade com o cronograma de execução do objeto contratual;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20.1.3. A aplicação da multa de mora não impede que a Administração rescinda unilateralmente o contrato e aplique as outras sanções previstas neste edital e n</w:t>
      </w:r>
      <w:r>
        <w:rPr>
          <w:color w:val="000000"/>
          <w:sz w:val="22"/>
          <w:szCs w:val="22"/>
        </w:rPr>
        <w:t>a Lei Federal nº. 8.666/93.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20.2. A inexecução total ou parcial do contrato ensejará a aplicação das seguintes sanções ao licitante contratado: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advertência;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multa compensatória por perdas e danos, no montante de 10% (dez por cento) sobre o saldo cont</w:t>
      </w:r>
      <w:r>
        <w:rPr>
          <w:color w:val="000000"/>
          <w:sz w:val="22"/>
          <w:szCs w:val="22"/>
        </w:rPr>
        <w:t>ratual reajustado não executado pelo particular;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suspensão temporária de participação em licitação e impedimento de contratar com a Administração Pública Municipal, por prazo não superior a 02 (dois) anos;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impedimento para licitar e contratar com a A</w:t>
      </w:r>
      <w:r>
        <w:rPr>
          <w:color w:val="000000"/>
          <w:sz w:val="22"/>
          <w:szCs w:val="22"/>
        </w:rPr>
        <w:t xml:space="preserve">dministração Pública Municipal, pelo prazo de até 05 (cinco) anos, sem prejuízo das multas previstas em edital e no contrato e das demais cominações legais, </w:t>
      </w:r>
      <w:r>
        <w:rPr>
          <w:color w:val="000000"/>
          <w:sz w:val="22"/>
          <w:szCs w:val="22"/>
          <w:u w:val="single"/>
        </w:rPr>
        <w:t>especificamente</w:t>
      </w:r>
      <w:r>
        <w:rPr>
          <w:color w:val="000000"/>
          <w:sz w:val="22"/>
          <w:szCs w:val="22"/>
        </w:rPr>
        <w:t xml:space="preserve"> nas hipóteses em que o licitante, convocado dentro do prazo de validade da sua prop</w:t>
      </w:r>
      <w:r>
        <w:rPr>
          <w:color w:val="000000"/>
          <w:sz w:val="22"/>
          <w:szCs w:val="22"/>
        </w:rPr>
        <w:t>osta, não celebrar o contrato, deixar de entregar ou apresentar documentação falsa exigida para o certame, ensejar o retardamento da execução de seu objeto, não mantiver a proposta, falhar ou fraudar na execução do contrato, comportar-se de modo inidôneo o</w:t>
      </w:r>
      <w:r>
        <w:rPr>
          <w:color w:val="000000"/>
          <w:sz w:val="22"/>
          <w:szCs w:val="22"/>
        </w:rPr>
        <w:t>u cometer fraude fiscal;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declaração de inidoneidade para licitar ou contratar com a Administração Pública, em toda a Federação, enquanto perdurarem os motivos determinantes da punição ou até que seja promovida a reabilitação perante a própria autoridade</w:t>
      </w:r>
      <w:r>
        <w:rPr>
          <w:color w:val="000000"/>
          <w:sz w:val="22"/>
          <w:szCs w:val="22"/>
        </w:rPr>
        <w:t xml:space="preserve"> que aplicou a penalidade, que será concedida sempre que o contratado ressarcir a Administração pelos prejuízos resultantes e após decorrido o prazo da sanção aplicada com base na alínea “c”.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1º. As sanções previstas nas alíneas “a”, “c”; “d” e “e” deste</w:t>
      </w:r>
      <w:r>
        <w:rPr>
          <w:color w:val="000000"/>
          <w:sz w:val="22"/>
          <w:szCs w:val="22"/>
        </w:rPr>
        <w:t xml:space="preserve"> item, não são cumulativas entre si, mas poderão ser aplicadas juntamente com a multa compensatória por perdas e danos (alínea “b”).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 2º. Quando imposta uma das sanções previstas nas alíneas “c”, “d” e “e”, a Comissão de Licitação submeterá sua decisão ao</w:t>
      </w:r>
      <w:r>
        <w:rPr>
          <w:color w:val="000000"/>
          <w:sz w:val="22"/>
          <w:szCs w:val="22"/>
        </w:rPr>
        <w:t xml:space="preserve"> Secretário Municipal de Administração e Finanças e ao Prefeito Municipal a fim de que, se confirmada, tenha efeito perante a Administração Pública Municipal.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20.3. As sanções administrativas somente serão aplicadas mediante regular processo administrativo</w:t>
      </w:r>
      <w:r>
        <w:rPr>
          <w:color w:val="000000"/>
          <w:sz w:val="22"/>
          <w:szCs w:val="22"/>
        </w:rPr>
        <w:t>, assegurada a ampla defesa e o contraditório, observando-se as seguintes regras: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 antes da aplicação de qualquer sanção administrativa, o órgão promotor do certame deverá notificar o licitante contratado, facultando-lhe a apresentação de defesa prévia;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a notificação deverá ocorrer pessoalmente ou por correspondência com aviso de recebimento, indicando, no mínimo: a conduta do licitante reputada como infratora, a motivação para aplicação da penalidade, a sanção que se pretende aplicar, o prazo e o loc</w:t>
      </w:r>
      <w:r>
        <w:rPr>
          <w:color w:val="000000"/>
          <w:sz w:val="22"/>
          <w:szCs w:val="22"/>
        </w:rPr>
        <w:t>al de entrega das razões de defesa;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o prazo para apresentação de defesa prévia será de 05 (cinco) dias úteis a contar da intimação, exceto na hipótese de declaração de inidoneidade, em que o prazo será de 10 (dez) dias consecutivos, devendo, em ambos os</w:t>
      </w:r>
      <w:r>
        <w:rPr>
          <w:color w:val="000000"/>
          <w:sz w:val="22"/>
          <w:szCs w:val="22"/>
        </w:rPr>
        <w:t xml:space="preserve"> casos, ser observado a regra do artigo 110, da Lei Federal nº. 8666/93;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o licitante contratado comunicará ao órgão promotor do certame as mudanças de endereço ocorridas no curso do processo licitatório e da vigência do contrato, considerando-se eficaze</w:t>
      </w:r>
      <w:r>
        <w:rPr>
          <w:color w:val="000000"/>
          <w:sz w:val="22"/>
          <w:szCs w:val="22"/>
        </w:rPr>
        <w:t>s as notificações enviadas ao local anteriormente indicado, na ausência da comunicação;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ofertada a defesa prévia ou expirado o prazo sem que ocorra a sua apresentação, o órgão promotor do certame proferirá decisão fundamentada e adotará as medidas legai</w:t>
      </w:r>
      <w:r>
        <w:rPr>
          <w:color w:val="000000"/>
          <w:sz w:val="22"/>
          <w:szCs w:val="22"/>
        </w:rPr>
        <w:t>s cabíveis, resguardado o direito de recurso do licitante que deverá ser exercido nos termos da Lei Federal nº. 8.666/93;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f) o recurso administrativo a que se refere a alínea anterior será submetido à análise da Procuradoria Geral do Município.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20.4. Os mo</w:t>
      </w:r>
      <w:r>
        <w:rPr>
          <w:color w:val="000000"/>
          <w:sz w:val="22"/>
          <w:szCs w:val="22"/>
        </w:rPr>
        <w:t>ntantes relativos às multas moratória e compensatória aplicadas pela Administração poderão ser cobrados judicialmente ou descontados dos valores devidos ao licitante contratado, relativos às parcelas efetivamente executadas do contrato;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20.5. Nas hipóteses</w:t>
      </w:r>
      <w:r>
        <w:rPr>
          <w:color w:val="000000"/>
          <w:sz w:val="22"/>
          <w:szCs w:val="22"/>
        </w:rPr>
        <w:t xml:space="preserve"> em que os fatos ensejadores da aplicação das multas acarretarem também a rescisão do contrato, os valores referentes às penalidades poderão ainda ser descontados da garantia prestada pela contratada;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20.6. Em qualquer caso, se após o desconto dos valores </w:t>
      </w:r>
      <w:r>
        <w:rPr>
          <w:color w:val="000000"/>
          <w:sz w:val="22"/>
          <w:szCs w:val="22"/>
        </w:rPr>
        <w:t>relativos às multas restar valor residual em desfavor do licitante contratado, é obrigatória a cobrança judicial da diferença.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b/>
          <w:color w:val="000000"/>
        </w:rPr>
      </w:pPr>
      <w:r>
        <w:rPr>
          <w:rFonts w:ascii="Times New Roman" w:eastAsia="Times New Roman" w:hAnsi="Times New Roman"/>
          <w:b/>
          <w:color w:val="000000"/>
        </w:rPr>
        <w:t>21. DA ENTREGA E RECEBIMENTO DO MATERIAL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21.1. O recebimento do objeto deverá ser entregue em até 05 (cinco) dias, após o pedido</w:t>
      </w:r>
      <w:r>
        <w:rPr>
          <w:rFonts w:ascii="Times New Roman" w:eastAsia="Times New Roman" w:hAnsi="Times New Roman"/>
          <w:color w:val="000000"/>
        </w:rPr>
        <w:t xml:space="preserve"> de fornecimento.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color w:val="000000"/>
        </w:rPr>
        <w:t>21.2. Os materiais a serem entregues deverão atender todo o disposto do item 5 e 6 do termo de referência, anexo VIII a este edital.</w:t>
      </w:r>
    </w:p>
    <w:p w:rsidR="00D15DE6" w:rsidRDefault="00D15DE6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22 - DAS AMOSTRAS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color w:val="000000"/>
        </w:rPr>
        <w:t>22.1.  A(s) empresa(s) declarada(s) vencedora(s) deverá encaminhar amostras de todos o</w:t>
      </w:r>
      <w:r>
        <w:rPr>
          <w:rFonts w:ascii="Times New Roman" w:hAnsi="Times New Roman"/>
          <w:color w:val="000000"/>
        </w:rPr>
        <w:t xml:space="preserve">s produtos no prazo máximo de 24 horas, contados a partir do encerramento da licitação. </w:t>
      </w:r>
      <w:r>
        <w:rPr>
          <w:rFonts w:ascii="Times New Roman" w:hAnsi="Times New Roman"/>
          <w:b/>
          <w:bCs/>
        </w:rPr>
        <w:t>A não apresentação da amostra por parte da licitante vencedora do certame, acarretará em desclassificação da mesma, sendo penalizada pela administração pública municipa</w:t>
      </w:r>
      <w:r>
        <w:rPr>
          <w:rFonts w:ascii="Times New Roman" w:hAnsi="Times New Roman"/>
          <w:b/>
          <w:bCs/>
        </w:rPr>
        <w:t>l por estar retardatando os trâmites do processo licitatório.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22.2. As amostras visam a assegurar a qualidade mínima dos produtos e sua adequação às especificações contidas no Termo de Referência e Anexo I do edital.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22.3. As amostras deverão conter o nome</w:t>
      </w:r>
      <w:r>
        <w:rPr>
          <w:rFonts w:ascii="Times New Roman" w:hAnsi="Times New Roman"/>
          <w:color w:val="000000"/>
        </w:rPr>
        <w:t xml:space="preserve"> da empresa, número do Pregão e número do item e serem encaminhadas para inspeção pelos membros da Comissão de Avaliação de Mercadorias na sala de Licitações.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22.4. Nenhuma amostra será recebida fora do local, horário e/ou período aqui estipulados.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22.5. O</w:t>
      </w:r>
      <w:r>
        <w:rPr>
          <w:rFonts w:ascii="Times New Roman" w:hAnsi="Times New Roman"/>
          <w:color w:val="000000"/>
        </w:rPr>
        <w:t>s produtos deverão ser entregues de acordo com a descrição do Anexo I do edital e de acordo com a marca ofertada pelo licitante na hora do certame.</w:t>
      </w:r>
    </w:p>
    <w:p w:rsidR="00D15DE6" w:rsidRDefault="00D15DE6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23 - DAS DISPOSIÇÕES FINAIS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23.1. O proponente é responsável pela fidelidade e legitimidade das informações</w:t>
      </w:r>
      <w:r>
        <w:rPr>
          <w:color w:val="000000"/>
          <w:sz w:val="22"/>
          <w:szCs w:val="22"/>
        </w:rPr>
        <w:t xml:space="preserve"> prestadas e dos documentos apresentados em qualquer fase da licitação. A falsidade de qualquer documento apresentado ou a inverdade das informações nele contidas implicará a imediata desclassificação do proponente que o tiver apresentado, ou, caso tenha s</w:t>
      </w:r>
      <w:r>
        <w:rPr>
          <w:color w:val="000000"/>
          <w:sz w:val="22"/>
          <w:szCs w:val="22"/>
        </w:rPr>
        <w:t>ido o vencedor, a rescisão do contrato ou pedido de compra, sem prejuízo das demais sanções cabíveis.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23.2. Ao apresentar a proposta, o licitante assume que está fazendo isso de forma absolutamente independente e que, acaso se apresente, em qualquer moment</w:t>
      </w:r>
      <w:r>
        <w:rPr>
          <w:color w:val="000000"/>
          <w:sz w:val="22"/>
          <w:szCs w:val="22"/>
        </w:rPr>
        <w:t xml:space="preserve">o, a formação de cartel ou qualquer conluio, a Administração adotará os meios necessários para as devidas averiguações e as respectivas sanções.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23.3. É facultado o pregoeiro, ou à autoridade a ele superior, em qualquer fase da licitação, promover diligên</w:t>
      </w:r>
      <w:r>
        <w:rPr>
          <w:color w:val="000000"/>
          <w:sz w:val="22"/>
          <w:szCs w:val="22"/>
        </w:rPr>
        <w:t>cias com vistas a esclarecer ou a complementar a instrução do processo, vedada a criação de exigência não prevista neste edital.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23.4. Os licitantes intimados para prestar quaisquer esclarecimentos adicionais deverão fazê-lo no prazo determinado pelo Prego</w:t>
      </w:r>
      <w:r>
        <w:rPr>
          <w:color w:val="000000"/>
          <w:sz w:val="22"/>
          <w:szCs w:val="22"/>
        </w:rPr>
        <w:t>eiro, sob pena de desclassificação.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23.5. Em caso de dúvida quanto à autenticidade de assinatura constante em documento apresentado por licitante, poder-se-á diligenciar no intuito de saná-la, inclusive concedendo prazo para o reconhecimento de firma.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23.6</w:t>
      </w:r>
      <w:r>
        <w:rPr>
          <w:color w:val="000000"/>
          <w:sz w:val="22"/>
          <w:szCs w:val="22"/>
        </w:rPr>
        <w:t>. O desatendimento de exigências formais não essenciais não importará no afastamento do proponente, desde que seja possível a aferição da sua qualificação e a exata compreensão da sua proposta.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23.7. As normas que disciplinam este Pregão serão sempre inter</w:t>
      </w:r>
      <w:r>
        <w:rPr>
          <w:color w:val="000000"/>
          <w:sz w:val="22"/>
          <w:szCs w:val="22"/>
        </w:rPr>
        <w:t>pretadas em favor da ampliação da disputa entre os proponentes, desde que não comprometam o interesse da Administração, o princípio da isonomia, a finalidade e a segurança da contratação.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23.8. As decisões referentes a este processo licitatório poderão ser</w:t>
      </w:r>
      <w:r>
        <w:rPr>
          <w:color w:val="000000"/>
          <w:sz w:val="22"/>
          <w:szCs w:val="22"/>
        </w:rPr>
        <w:t xml:space="preserve"> comunicadas aos proponentes por qualquer meio de comunicação que comprove o recebimento ou, ainda, mediante publicação no Diário Oficial do Estado, quando estipulado pala Lei no. 8.666/93.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23.9. Os casos não previstos neste Edital serão decididos pelo pre</w:t>
      </w:r>
      <w:r>
        <w:rPr>
          <w:color w:val="000000"/>
          <w:sz w:val="22"/>
          <w:szCs w:val="22"/>
        </w:rPr>
        <w:t xml:space="preserve">goeiro. 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23.10. A participação do licitante nesta licitação, implica aceitação de todos os termos deste Edital.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23.11. A autoridade competente para aprovação do procedimento licitatório somente poderá revogá-lo em face de razões de interesse público, por m</w:t>
      </w:r>
      <w:r>
        <w:rPr>
          <w:color w:val="000000"/>
          <w:sz w:val="22"/>
          <w:szCs w:val="22"/>
        </w:rPr>
        <w:t xml:space="preserve">otivo de fato superveniente devidamente comprovado, pertinente e </w:t>
      </w:r>
      <w:r>
        <w:rPr>
          <w:color w:val="000000"/>
          <w:sz w:val="22"/>
          <w:szCs w:val="22"/>
        </w:rPr>
        <w:lastRenderedPageBreak/>
        <w:t>suficiente para justificar tal conduta, devendo anulá-lo por ilegalidade, de ofício ou por provocação de qualquer pessoa, mediante ato escrito e fundamentado.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23.12. Os licitantes não terão d</w:t>
      </w:r>
      <w:r>
        <w:rPr>
          <w:color w:val="000000"/>
          <w:sz w:val="22"/>
          <w:szCs w:val="22"/>
        </w:rPr>
        <w:t>ireito à indenização em decorrência da anulação do procedimento licitatório, ressalvado o direito do contratado de boa-fé de ser ressarcido pelos encargos que tiver suportado no cumprimento do contrato.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23.13. A nulidade do procedimento licitatório induz a</w:t>
      </w:r>
      <w:r>
        <w:rPr>
          <w:color w:val="000000"/>
          <w:sz w:val="22"/>
          <w:szCs w:val="22"/>
        </w:rPr>
        <w:t xml:space="preserve"> do contrato, ressalvando o disposto no parágrafo único do art. 59, da Lei nº 8.666/93.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23.14. No caso de desfazimento do processo licitatório, fica assegurada a ampla defesa e o contraditório.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Domingos do Norte/ES, 03 de dezembro de 2019.</w:t>
      </w:r>
    </w:p>
    <w:p w:rsidR="00D15DE6" w:rsidRDefault="00D15DE6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Reinaldo</w:t>
      </w:r>
      <w:r>
        <w:rPr>
          <w:b/>
          <w:color w:val="000000"/>
          <w:sz w:val="22"/>
          <w:szCs w:val="22"/>
        </w:rPr>
        <w:t xml:space="preserve"> Basileu Guareschi</w:t>
      </w:r>
    </w:p>
    <w:p w:rsidR="00D15DE6" w:rsidRDefault="000D7D65">
      <w:pPr>
        <w:pStyle w:val="PargrafoNormal"/>
        <w:spacing w:before="0" w:after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Pregoeiro PMSDN</w:t>
      </w:r>
    </w:p>
    <w:p w:rsidR="00D15DE6" w:rsidRDefault="00D15DE6">
      <w:pPr>
        <w:pStyle w:val="PargrafoNormal"/>
        <w:spacing w:before="0" w:after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Equipe de Apoio: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Paulo Cesar Bruni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Evanderson Aragão Colombo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Lucilda de Souza Malagutti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Sirleia de Almeida Leite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Maria Aparecida Alves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Ricardo Vieira da Silva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</w:t>
      </w:r>
    </w:p>
    <w:p w:rsidR="00D15DE6" w:rsidRDefault="000D7D65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(ver em pdf)</w:t>
      </w:r>
    </w:p>
    <w:p w:rsidR="00D15DE6" w:rsidRDefault="00D15DE6">
      <w:pPr>
        <w:pStyle w:val="SemEspaamento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D15DE6" w:rsidRDefault="00D15DE6">
      <w:pPr>
        <w:pStyle w:val="SemEspaamento"/>
        <w:spacing w:before="0"/>
        <w:jc w:val="both"/>
        <w:rPr>
          <w:rFonts w:ascii="Times New Roman" w:eastAsia="Times New Roman" w:hAnsi="Times New Roman"/>
          <w:color w:val="000000"/>
        </w:rPr>
      </w:pP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  <w:u w:val="single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PREGÃO PRESENCIAL N</w:t>
      </w:r>
      <w:r>
        <w:rPr>
          <w:color w:val="000000"/>
          <w:sz w:val="22"/>
          <w:szCs w:val="22"/>
          <w:u w:val="single"/>
          <w:vertAlign w:val="superscript"/>
        </w:rPr>
        <w:t>o</w:t>
      </w:r>
      <w:r>
        <w:rPr>
          <w:color w:val="000000"/>
          <w:sz w:val="22"/>
          <w:szCs w:val="22"/>
        </w:rPr>
        <w:t xml:space="preserve"> 39/2019 - SRP</w:t>
      </w: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 - CARTA DE CREDENCIAMENTO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Pregoeiro e/ou Equipe de Apoio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Prefeitura Municipal de São Domingos do Norte/ES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Prezados Senhores,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Pela presente fica credenciado o Senhor </w:t>
      </w:r>
      <w:r>
        <w:rPr>
          <w:color w:val="000000"/>
          <w:sz w:val="22"/>
          <w:szCs w:val="22"/>
        </w:rPr>
        <w:t>.................................. (nome, qualificação completa e residência), portador da cédula de identidade numero .............., expedida em ...../...../..... pelo ....................... para representar a empresa ....................... (nome e end</w:t>
      </w:r>
      <w:r>
        <w:rPr>
          <w:color w:val="000000"/>
          <w:sz w:val="22"/>
          <w:szCs w:val="22"/>
        </w:rPr>
        <w:t>ereço da empresa ou consorcio licitante), inscrição no C.N.P.J. sob o número ....................................., podendo participar de todos os atos necessários, desistir de recursos, interpô-los, apresentar lances verbais, negociar preços e demais cond</w:t>
      </w:r>
      <w:r>
        <w:rPr>
          <w:color w:val="000000"/>
          <w:sz w:val="22"/>
          <w:szCs w:val="22"/>
        </w:rPr>
        <w:t>ições, desistir, firmar compromissos ou acordos referentes ao pregão supra.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Atenciosamente,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....................................., .......... de ..................... de 2019.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.......................................................................................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(Assinatura do representante legal da empresa)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Observação:</w:t>
      </w:r>
      <w:r>
        <w:rPr>
          <w:color w:val="000000"/>
          <w:sz w:val="22"/>
          <w:szCs w:val="22"/>
        </w:rPr>
        <w:t xml:space="preserve"> Esta carta deverá ser entregue ao Pregoeiro e/ou Equipe de Apoio pessoalmente pelo representante credenciado</w:t>
      </w:r>
      <w:r>
        <w:rPr>
          <w:color w:val="000000"/>
          <w:sz w:val="22"/>
          <w:szCs w:val="22"/>
        </w:rPr>
        <w:t xml:space="preserve">, até impreterivelmente a hora marcada para inicio da licitação, prevista no presente Edital e só terá validade se estiver acompanhada da Certidão Simplificada da Junta Comercial expedida em até 120 (cento e vinte) dias anterior à abertura do certame, que </w:t>
      </w:r>
      <w:r>
        <w:rPr>
          <w:color w:val="000000"/>
          <w:sz w:val="22"/>
          <w:szCs w:val="22"/>
        </w:rPr>
        <w:t>comprove tal situação do representante legal da empresa.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</w:t>
      </w:r>
      <w:r>
        <w:rPr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b/>
          <w:color w:val="000000"/>
          <w:sz w:val="22"/>
          <w:szCs w:val="22"/>
        </w:rPr>
        <w:t xml:space="preserve"> 39/2019 - SRP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III - PROPOSTA COMERCIAL</w:t>
      </w: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(modelo anexo I ver em pdf)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Empresa: .........................................................................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À Prefeitura Municipal de São Domingos do Norte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PREGÃO PRESENCIAL Nº 39/2019 - SRP</w:t>
      </w:r>
    </w:p>
    <w:p w:rsidR="00D15DE6" w:rsidRDefault="00D15DE6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Prezados Senhores: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Pela presente formulamos Proposta Comercial para fornecimento dos materiais supracitados do Pregão Presencial nº 39/2019 - SRP.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O prazo de validade d</w:t>
      </w:r>
      <w:r>
        <w:rPr>
          <w:color w:val="000000"/>
          <w:sz w:val="22"/>
          <w:szCs w:val="22"/>
        </w:rPr>
        <w:t>a presente proposta é de 12 meses conforme a ata de registro de preço.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Os preços ora propostos incluem todas as despesas diretas, indiretas, benefícios, tributos, contribuições, seguros e licenças de modo a se constituírem à única e total contraprestaçã</w:t>
      </w:r>
      <w:r>
        <w:rPr>
          <w:color w:val="000000"/>
          <w:sz w:val="22"/>
          <w:szCs w:val="22"/>
        </w:rPr>
        <w:t>o pela aquisição das mercadorias.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c) A Contratada terá que cumprir todos os requisitos conforme anexo I e Termo de Referência.</w:t>
      </w:r>
    </w:p>
    <w:p w:rsidR="00D15DE6" w:rsidRDefault="000D7D65">
      <w:pPr>
        <w:spacing w:befor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d) O licitante deverá solicitar mediante ao e-mail </w:t>
      </w:r>
      <w:r>
        <w:rPr>
          <w:b/>
          <w:i/>
          <w:sz w:val="22"/>
          <w:szCs w:val="22"/>
          <w:u w:val="single"/>
        </w:rPr>
        <w:t>licitasdn@hotmail.com</w:t>
      </w:r>
      <w:r>
        <w:rPr>
          <w:sz w:val="22"/>
          <w:szCs w:val="22"/>
        </w:rPr>
        <w:t xml:space="preserve"> a mídia digital para formalização da proposta </w:t>
      </w:r>
      <w:r>
        <w:rPr>
          <w:b/>
          <w:sz w:val="22"/>
          <w:szCs w:val="22"/>
        </w:rPr>
        <w:t xml:space="preserve">(arquivo </w:t>
      </w:r>
      <w:r>
        <w:rPr>
          <w:b/>
          <w:sz w:val="22"/>
          <w:szCs w:val="22"/>
        </w:rPr>
        <w:t>PCA).</w:t>
      </w:r>
      <w:r>
        <w:rPr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O uso deste arquivo será obrigatório.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e)</w:t>
      </w:r>
      <w:r>
        <w:rPr>
          <w:b/>
          <w:bCs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Manifesto cumprir plenamente os requisitos de habilitação e que minha proposta está em conformidade com as exigências do instrumento convocatório.</w:t>
      </w:r>
    </w:p>
    <w:p w:rsidR="00D15DE6" w:rsidRDefault="00D15DE6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Atenciosamente,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</w:t>
      </w:r>
      <w:r>
        <w:rPr>
          <w:color w:val="000000"/>
          <w:sz w:val="22"/>
          <w:szCs w:val="22"/>
        </w:rPr>
        <w:t>............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Identificação e Assinatura</w:t>
      </w:r>
      <w:r>
        <w:br w:type="page"/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rPr>
          <w:b/>
          <w:color w:val="000000"/>
          <w:sz w:val="22"/>
          <w:szCs w:val="22"/>
        </w:rPr>
      </w:pPr>
    </w:p>
    <w:p w:rsidR="00D15DE6" w:rsidRDefault="00D15DE6">
      <w:pPr>
        <w:spacing w:before="0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</w:t>
      </w:r>
      <w:r>
        <w:rPr>
          <w:b/>
          <w:color w:val="000000"/>
          <w:sz w:val="22"/>
          <w:szCs w:val="22"/>
          <w:u w:val="single"/>
          <w:vertAlign w:val="superscript"/>
        </w:rPr>
        <w:t>o</w:t>
      </w:r>
      <w:r>
        <w:rPr>
          <w:b/>
          <w:color w:val="000000"/>
          <w:sz w:val="22"/>
          <w:szCs w:val="22"/>
        </w:rPr>
        <w:t xml:space="preserve"> 39/2019 - SRP</w:t>
      </w:r>
    </w:p>
    <w:p w:rsidR="00D15DE6" w:rsidRDefault="000D7D65">
      <w:pPr>
        <w:spacing w:before="0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IV - EXIGÊNCIAS PARA HABILITAÇÃO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Para habilitar-se no certame, após a fase de disputa, o licitante vencedor deverá apresentar a seguinte documentação: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1 - DA HABILITAÇÃO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1"/>
          <w:numId w:val="15"/>
        </w:numPr>
        <w:spacing w:before="0"/>
        <w:ind w:left="420" w:hanging="42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DA HABILITAÇÃO JURÍDICA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a) cédula de identidade;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b)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Registro comercial, no caso de empresa individual;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c) Ato constitutivo, estatuto ou contrato em vigor, devidamente registrado, em se tratando de sociedades comerciais e no caso de sociedade por ações, </w:t>
      </w:r>
      <w:r>
        <w:rPr>
          <w:color w:val="000000"/>
          <w:sz w:val="22"/>
          <w:szCs w:val="22"/>
        </w:rPr>
        <w:t>acompanhado dos documentos de eleição de seus atuais administradores;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d) Inscrição do ato constitutivo no caso de sociedades civis, acompanhada de documentação que identifique a Diretoria em exercício;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Decreto de autorização, em se tratando de empresa o</w:t>
      </w:r>
      <w:r>
        <w:rPr>
          <w:color w:val="000000"/>
          <w:sz w:val="22"/>
          <w:szCs w:val="22"/>
        </w:rPr>
        <w:t>u sociedade estrangeira em funcionamento no País, e ato de registro ou autorização para funcionamento expedido pelo órgão competente.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1"/>
          <w:numId w:val="15"/>
        </w:numPr>
        <w:spacing w:before="0"/>
        <w:ind w:left="420" w:hanging="42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DA REGULARIDADE FISCAL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b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>a)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Prova de inscrição no Cadastro Nacional de Pessoa Jurídica – </w:t>
      </w:r>
      <w:r>
        <w:rPr>
          <w:b/>
          <w:color w:val="000000"/>
          <w:sz w:val="22"/>
          <w:szCs w:val="22"/>
        </w:rPr>
        <w:t>CNPJ;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b) Prova de regularidade par</w:t>
      </w:r>
      <w:r>
        <w:rPr>
          <w:color w:val="000000"/>
          <w:sz w:val="22"/>
          <w:szCs w:val="22"/>
        </w:rPr>
        <w:t xml:space="preserve">a com a Fazenda Pública </w:t>
      </w:r>
      <w:r>
        <w:rPr>
          <w:b/>
          <w:color w:val="000000"/>
          <w:sz w:val="22"/>
          <w:szCs w:val="22"/>
        </w:rPr>
        <w:t>Estadual</w:t>
      </w:r>
      <w:r>
        <w:rPr>
          <w:color w:val="000000"/>
          <w:sz w:val="22"/>
          <w:szCs w:val="22"/>
        </w:rPr>
        <w:t>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c) Prova de regularidade com a Dívida Ativa </w:t>
      </w:r>
      <w:r>
        <w:rPr>
          <w:b/>
          <w:color w:val="000000"/>
          <w:sz w:val="22"/>
          <w:szCs w:val="22"/>
        </w:rPr>
        <w:t>da União</w:t>
      </w:r>
      <w:r>
        <w:rPr>
          <w:color w:val="000000"/>
          <w:sz w:val="22"/>
          <w:szCs w:val="22"/>
        </w:rPr>
        <w:t>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d) Prova de regularidade com o Fundo de Garantia por Tempo de Serviço – </w:t>
      </w:r>
      <w:r>
        <w:rPr>
          <w:b/>
          <w:color w:val="000000"/>
          <w:sz w:val="22"/>
          <w:szCs w:val="22"/>
        </w:rPr>
        <w:t>FGTS</w:t>
      </w:r>
      <w:r>
        <w:rPr>
          <w:color w:val="000000"/>
          <w:sz w:val="22"/>
          <w:szCs w:val="22"/>
        </w:rPr>
        <w:t>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e) Prova de regularidade Municipal da sede ou domicilio da empresa;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f) Certidão Negativa d</w:t>
      </w:r>
      <w:r>
        <w:rPr>
          <w:color w:val="000000"/>
          <w:sz w:val="22"/>
          <w:szCs w:val="22"/>
        </w:rPr>
        <w:t>e débitos junto à Justiça do Trabalho (Lei Federal nº 12.440, de 07 de julho de 2011).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g) Prova de regularidade Municipal de São Domingos do Norte;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§1º. Caso o objeto contratual venha a ser cumprido por filial da licitante, os documentos exigidos neste ite</w:t>
      </w:r>
      <w:r>
        <w:rPr>
          <w:color w:val="000000"/>
          <w:sz w:val="22"/>
          <w:szCs w:val="22"/>
        </w:rPr>
        <w:t>m também deverão ser apresentados pela filial executora do contrato, sem prejuízo para a exigência de apresentação dos documentos relativos à sua matriz.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§2º. Nos casos de microempresas, empresas de pequeno porte ou equiparadas, não se exige comprovação de</w:t>
      </w:r>
      <w:r>
        <w:rPr>
          <w:color w:val="000000"/>
          <w:sz w:val="22"/>
          <w:szCs w:val="22"/>
        </w:rPr>
        <w:t xml:space="preserve"> regularidade fiscal para fins de habilitação, mas somente para formalização da contratação, observadas as seguintes regras: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 – a licitante deverá apresentar, à época da habilitação, todos os documentos exigidos para efeito de comprovação de regularidade </w:t>
      </w:r>
      <w:r>
        <w:rPr>
          <w:color w:val="000000"/>
          <w:sz w:val="22"/>
          <w:szCs w:val="22"/>
        </w:rPr>
        <w:t>fiscal, mesmo que apresentem alguma restrição;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II - havendo alguma restrição na comprovação da regularidade fiscal, é assegurado o prazo de 5 (cinco) dias úteis, contados da apresentação dos documentos, para a regularização da documentação, pagamento ou </w:t>
      </w:r>
      <w:r>
        <w:rPr>
          <w:color w:val="000000"/>
          <w:sz w:val="22"/>
          <w:szCs w:val="22"/>
        </w:rPr>
        <w:t>parcelamento do débito, e emissão de eventuais certidões negativas ou positivas com efeito de certidão negativa;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III - o prazo a que se refere o inciso anterior poderá, a critério da Administração Pública, ser prorrogado por igual período;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IV - em caso de </w:t>
      </w:r>
      <w:r>
        <w:rPr>
          <w:color w:val="000000"/>
          <w:sz w:val="22"/>
          <w:szCs w:val="22"/>
        </w:rPr>
        <w:t xml:space="preserve">atraso por parte do órgão competente para emissão de certidões comprobatórias de regularidade fiscal, a licitante poderá apresentar à Administração outro documento que comprove a extinção ou suspensão do crédito tributário, respectivamente, nos termos dos </w:t>
      </w:r>
      <w:r>
        <w:rPr>
          <w:color w:val="000000"/>
          <w:sz w:val="22"/>
          <w:szCs w:val="22"/>
        </w:rPr>
        <w:t>artigos 151 e 156 do Código Tributário Nacional, acompanhado de prova do protocolo do pedido de certidão;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V - na hipótese descrita no inciso anterior, a licitante terá o prazo </w:t>
      </w:r>
      <w:r>
        <w:rPr>
          <w:b/>
          <w:bCs/>
          <w:color w:val="000000"/>
          <w:sz w:val="22"/>
          <w:szCs w:val="22"/>
        </w:rPr>
        <w:t>de 10 (dez) dias</w:t>
      </w:r>
      <w:r>
        <w:rPr>
          <w:color w:val="000000"/>
          <w:sz w:val="22"/>
          <w:szCs w:val="22"/>
        </w:rPr>
        <w:t>, contado da apresentação dos documentos a que se refere o parág</w:t>
      </w:r>
      <w:r>
        <w:rPr>
          <w:color w:val="000000"/>
          <w:sz w:val="22"/>
          <w:szCs w:val="22"/>
        </w:rPr>
        <w:t xml:space="preserve">rafo anterior, para apresentar a certidão comprobatória de regularidade fiscal, conforme dispõe o parágrafo único, do art. 205, da Lei no. </w:t>
      </w:r>
      <w:hyperlink r:id="rId8" w:history="1">
        <w:r>
          <w:rPr>
            <w:rStyle w:val="Hyperlink"/>
            <w:color w:val="000000"/>
            <w:sz w:val="22"/>
            <w:szCs w:val="22"/>
          </w:rPr>
          <w:t>5.172, de 25 de Outubro de 1966.</w:t>
        </w:r>
      </w:hyperlink>
      <w:r>
        <w:rPr>
          <w:color w:val="000000"/>
          <w:sz w:val="22"/>
          <w:szCs w:val="22"/>
        </w:rPr>
        <w:t xml:space="preserve"> - CTN;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VI - O prazo a que se refere o inciso anterior poderá, a critério da Administração Pública, ser prorrogado por igual período, uma única vez, se demonstrado pela licitante a impossibilidade de o órgão competente e</w:t>
      </w:r>
      <w:r>
        <w:rPr>
          <w:color w:val="000000"/>
          <w:sz w:val="22"/>
          <w:szCs w:val="22"/>
        </w:rPr>
        <w:t>mitir a certidão;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VII - A formalização da contratação fica condicionada à regularização da documentação comprobatória de regularidade fiscal, nos termos dos incisos anteriores, sob pena de decadência do direito à contratação, sem prejuízo da aplicação das </w:t>
      </w:r>
      <w:r>
        <w:rPr>
          <w:color w:val="000000"/>
          <w:sz w:val="22"/>
          <w:szCs w:val="22"/>
        </w:rPr>
        <w:t>sanções previstas no art. 81 da Lei no 8.666, de 21 de junho de 1993, sendo facultado à Administração convocar as licitantes remanescentes e com elas contratar, observada a ordem de classificação, ou revogar a licitação.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ind w:left="279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1.3 - DA QUALIFICAÇÃO TÉCNICA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a) </w:t>
      </w:r>
      <w:r>
        <w:rPr>
          <w:color w:val="000000"/>
          <w:sz w:val="22"/>
          <w:szCs w:val="22"/>
        </w:rPr>
        <w:t>Comprovação de que a licitante forneceu sem restrição o objeto igual ou semelhante ao indicado no Anexo I do edital. A comprovação será feita por meio de apresentação de atestado, devidamente assinado, carimbado e em papel timbrado da empresa ou órgão comp</w:t>
      </w:r>
      <w:r>
        <w:rPr>
          <w:color w:val="000000"/>
          <w:sz w:val="22"/>
          <w:szCs w:val="22"/>
        </w:rPr>
        <w:t>rador, compatível com o objeto desta licitação;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1.4 - DA QUALIFICAÇÃO ECONÔMICO-FINANCEIRA</w:t>
      </w:r>
    </w:p>
    <w:p w:rsidR="00D15DE6" w:rsidRDefault="000D7D65">
      <w:pPr>
        <w:pStyle w:val="LetrasMultinvel"/>
        <w:numPr>
          <w:ilvl w:val="0"/>
          <w:numId w:val="0"/>
        </w:numPr>
        <w:spacing w:before="0" w:after="0"/>
        <w:jc w:val="both"/>
        <w:rPr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a)</w:t>
      </w:r>
      <w:r>
        <w:rPr>
          <w:i/>
          <w:sz w:val="22"/>
          <w:szCs w:val="22"/>
        </w:rPr>
        <w:t xml:space="preserve"> Certidão Negativa de Falência, Recuperação Judicial e Recuperação Extrajudicial expedida pelo distribuidor da sede da pessoa jurídica, com data de emissão de no </w:t>
      </w:r>
      <w:r>
        <w:rPr>
          <w:i/>
          <w:sz w:val="22"/>
          <w:szCs w:val="22"/>
        </w:rPr>
        <w:t>máximo 30 (trinta) dias, anteriores à data fixada para a sessão de abertura da licitação.</w:t>
      </w:r>
    </w:p>
    <w:p w:rsidR="00D15DE6" w:rsidRDefault="000D7D65">
      <w:pPr>
        <w:pStyle w:val="LetrasMultinvel"/>
        <w:numPr>
          <w:ilvl w:val="0"/>
          <w:numId w:val="0"/>
        </w:numPr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</w:rPr>
        <w:t>Parágrafo primeiro. Caso o objeto contratual venha a ser cumprido por filial da licitante, os documentos exigidos neste item também deverão ser apresentados pela fili</w:t>
      </w:r>
      <w:r>
        <w:rPr>
          <w:sz w:val="22"/>
          <w:szCs w:val="22"/>
        </w:rPr>
        <w:t>al executora do contrato, sem prejuízo para a exigência de apresentação dos documentos relativos à sua matriz.</w:t>
      </w:r>
    </w:p>
    <w:p w:rsidR="00D15DE6" w:rsidRDefault="00D15DE6">
      <w:pPr>
        <w:pStyle w:val="LetrasMultinvel"/>
        <w:numPr>
          <w:ilvl w:val="0"/>
          <w:numId w:val="0"/>
        </w:numPr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1.5 – DA DECLARAÇÃO DE ATENDIMENTO AO INCISO XXXIII, ART. 7º, DA CONSTITUIÇÃO FEDERAL.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a) Declaração de cumprimento de inexistência no quadro fu</w:t>
      </w:r>
      <w:r>
        <w:rPr>
          <w:color w:val="000000"/>
          <w:sz w:val="22"/>
          <w:szCs w:val="22"/>
        </w:rPr>
        <w:t>ncional da empresa, de menor de dezoito anos desempenhando trabalho noturno, perigoso ou insalubre ou qualquer trabalha por menor de dezesseis anos, a não ser que seja contratado na condição de aprendiz, a partir dos quatorze anos (Lei 9.854, de 27/10/99).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1.6 - DA COMPROVAÇÃO DA CONDIÇÃO DE MICROEMPRESAS OU EMPRESAS DE PEQUENO PORTE OU EQUIPARADAS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1.6.1. Os licitantes que invocarem a condição de microempresas ou empresas de pequeno porte para fins de exercício de quaisquer dos benefícios previstos na Lei </w:t>
      </w:r>
      <w:r>
        <w:rPr>
          <w:color w:val="000000"/>
          <w:sz w:val="22"/>
          <w:szCs w:val="22"/>
        </w:rPr>
        <w:t>Complementar nº. 123/2006 e reproduzidos neste edital, deverão apresentar ainda os seguintes documentos: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1.6.2. Declaração, firmada pelo representante legal da empresa, de não haver nenhum dos impedimentos previstos do § 4º do Art. 3º da LC 123/06.</w:t>
      </w:r>
    </w:p>
    <w:p w:rsidR="00D15DE6" w:rsidRDefault="000D7D65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1.6.3. </w:t>
      </w:r>
      <w:r>
        <w:rPr>
          <w:color w:val="000000"/>
          <w:sz w:val="22"/>
          <w:szCs w:val="22"/>
        </w:rPr>
        <w:t xml:space="preserve">Anexo XI </w:t>
      </w:r>
      <w:r>
        <w:rPr>
          <w:sz w:val="22"/>
          <w:szCs w:val="22"/>
        </w:rPr>
        <w:t>do presente Edital.</w:t>
      </w: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NmerosPrincipais"/>
        <w:numPr>
          <w:ilvl w:val="0"/>
          <w:numId w:val="0"/>
        </w:num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</w:p>
    <w:p w:rsidR="00D15DE6" w:rsidRDefault="000D7D65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  <w:r>
        <w:rPr>
          <w:i w:val="0"/>
          <w:iCs w:val="0"/>
          <w:color w:val="000000"/>
          <w:sz w:val="22"/>
          <w:szCs w:val="22"/>
        </w:rPr>
        <w:t>PREGÃO PRESENCIAL Nº 39/2019 - SRP</w:t>
      </w:r>
    </w:p>
    <w:p w:rsidR="00D15DE6" w:rsidRDefault="00D15DE6">
      <w:pPr>
        <w:pStyle w:val="ANEXO-Ttulo"/>
        <w:spacing w:before="0" w:after="0"/>
        <w:jc w:val="both"/>
        <w:rPr>
          <w:i w:val="0"/>
          <w:iCs w:val="0"/>
          <w:color w:val="000000"/>
          <w:sz w:val="22"/>
          <w:szCs w:val="22"/>
        </w:rPr>
      </w:pPr>
    </w:p>
    <w:p w:rsidR="00D15DE6" w:rsidRDefault="000D7D65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ANEXO V - DECLARAÇÃO DE ATENDIMENTO AO INCISO XXXIII DO ART. 7.º DA CONSTITUIÇÃO FEDERAL</w:t>
      </w: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Declaramos, para os fins do disposto no inciso V do art. 27 da Lei 8.666/93, acrescido</w:t>
      </w:r>
      <w:r>
        <w:rPr>
          <w:color w:val="000000"/>
          <w:sz w:val="22"/>
          <w:szCs w:val="22"/>
        </w:rPr>
        <w:t xml:space="preserve"> pela Lei n.º 9.854/99, que não empregamos menores de 18 (dezoito) anos em trabalho noturno, perigoso ou insalubre e não empregamos menores de 16 (dezesseis) anos.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Ressalva: empregamos menores, a partir de 14 (quatorze) anos, na condição de aprendizes ( ).</w:t>
      </w:r>
    </w:p>
    <w:p w:rsidR="00D15DE6" w:rsidRDefault="000D7D65">
      <w:pPr>
        <w:pStyle w:val="PargrafoNormal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Observação: em caso afirmativo, assinalar a ressalva acima.</w:t>
      </w:r>
    </w:p>
    <w:p w:rsidR="00D15DE6" w:rsidRDefault="00D15DE6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Domingos do Norte/ES, ......... de ........................ de .........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....................................................................................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Licitante interessado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Ttulo1"/>
        <w:spacing w:before="0"/>
        <w:rPr>
          <w:color w:val="000000"/>
          <w:sz w:val="22"/>
          <w:szCs w:val="22"/>
        </w:rPr>
      </w:pPr>
    </w:p>
    <w:p w:rsidR="00D15DE6" w:rsidRDefault="00D15DE6">
      <w:pPr>
        <w:pStyle w:val="Ttulo1"/>
        <w:spacing w:before="0"/>
        <w:rPr>
          <w:color w:val="000000"/>
          <w:sz w:val="22"/>
          <w:szCs w:val="22"/>
        </w:rPr>
      </w:pPr>
    </w:p>
    <w:p w:rsidR="00D15DE6" w:rsidRDefault="00D15DE6">
      <w:pPr>
        <w:pStyle w:val="Ttulo1"/>
        <w:spacing w:before="0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Apresentar na Habilitação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                                 </w:t>
      </w: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VI</w:t>
      </w: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066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tabs>
          <w:tab w:val="left" w:pos="0"/>
          <w:tab w:val="center" w:pos="4818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PREGÃO PRESENCIAL Nº 39/2019 - SRP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066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SÃO DOMINGOS DO NORTE,           de            de 2019.</w:t>
      </w: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Ao</w:t>
      </w:r>
    </w:p>
    <w:p w:rsidR="00D15DE6" w:rsidRDefault="000D7D65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Pregoeiro do Município de SÃO DOMINGOS</w:t>
      </w:r>
      <w:r>
        <w:rPr>
          <w:color w:val="000000"/>
          <w:sz w:val="22"/>
          <w:szCs w:val="22"/>
        </w:rPr>
        <w:t xml:space="preserve"> DO NORTE/ES</w:t>
      </w: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Assunto: Declaração de atendimento de exigências habilitatórias para participação no Pregão Presencial 39/2019 - SRP.</w:t>
      </w: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tabs>
          <w:tab w:val="left" w:pos="-414"/>
          <w:tab w:val="left" w:pos="0"/>
          <w:tab w:val="left" w:pos="306"/>
          <w:tab w:val="left" w:pos="1026"/>
          <w:tab w:val="left" w:pos="1530"/>
          <w:tab w:val="left" w:pos="2262"/>
          <w:tab w:val="left" w:pos="3000"/>
          <w:tab w:val="left" w:pos="6348"/>
          <w:tab w:val="left" w:pos="6786"/>
          <w:tab w:val="left" w:pos="7506"/>
          <w:tab w:val="left" w:pos="8226"/>
          <w:tab w:val="left" w:pos="8946"/>
          <w:tab w:val="left" w:pos="9666"/>
        </w:tabs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O(s) abaixo assinado(s), na qualidade de responsável(is) legal(is) pela Empresa </w:t>
      </w:r>
      <w:r>
        <w:rPr>
          <w:color w:val="000000"/>
          <w:sz w:val="22"/>
          <w:szCs w:val="22"/>
        </w:rPr>
        <w:t>__________________________________________________, inscrita no CNPJ sob o nº ______________________________  DECLARA, sob as penas da lei, principalmente a disposta no art. 7º da Lei nº 10.520/02, que satisfaz plenamente todas as exigências habilitatórias</w:t>
      </w:r>
      <w:r>
        <w:rPr>
          <w:color w:val="000000"/>
          <w:sz w:val="22"/>
          <w:szCs w:val="22"/>
        </w:rPr>
        <w:t xml:space="preserve"> previstas no certame epigrafado, em obediência ao disposto no art. 4º, VII da Lei nº 10.520/02, é que até a presente data inexistem fatos impeditivos para sua habilitação</w:t>
      </w:r>
      <w:r>
        <w:rPr>
          <w:rStyle w:val="nfase"/>
          <w:i w:val="0"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no presente processo licitatório, </w:t>
      </w:r>
      <w:r>
        <w:rPr>
          <w:rStyle w:val="nfase"/>
          <w:i w:val="0"/>
          <w:color w:val="000000"/>
          <w:sz w:val="22"/>
          <w:szCs w:val="22"/>
        </w:rPr>
        <w:t xml:space="preserve">na forma do Art. 32, § 2, da Lei 8.666/93 , </w:t>
      </w:r>
      <w:r>
        <w:rPr>
          <w:color w:val="000000"/>
          <w:sz w:val="22"/>
          <w:szCs w:val="22"/>
        </w:rPr>
        <w:t>ciente</w:t>
      </w:r>
      <w:r>
        <w:rPr>
          <w:color w:val="000000"/>
          <w:sz w:val="22"/>
          <w:szCs w:val="22"/>
        </w:rPr>
        <w:t xml:space="preserve"> da obrigatoriedade de declarar, em havendo, ocorrências posteriores que o inabilite para participar de certames licitatórios.</w:t>
      </w:r>
      <w:r>
        <w:rPr>
          <w:color w:val="000000"/>
          <w:sz w:val="22"/>
          <w:szCs w:val="22"/>
        </w:rPr>
        <w:tab/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(Nome completo por extenso do responsável pela Pessoa Jurídica)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(assinatura e carimbo do CNPJ)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* deverá ser apresentado no cre</w:t>
      </w:r>
      <w:r>
        <w:rPr>
          <w:b/>
          <w:i/>
          <w:color w:val="000000"/>
          <w:sz w:val="22"/>
          <w:szCs w:val="22"/>
        </w:rPr>
        <w:t>denciamento.</w:t>
      </w:r>
    </w:p>
    <w:p w:rsidR="00D15DE6" w:rsidRDefault="00D15DE6">
      <w:pPr>
        <w:pStyle w:val="Ttulo1"/>
        <w:spacing w:before="0"/>
        <w:rPr>
          <w:iCs/>
          <w:color w:val="000000"/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pStyle w:val="Ttulo1"/>
        <w:spacing w:before="0"/>
        <w:rPr>
          <w:iCs/>
          <w:color w:val="000000"/>
          <w:sz w:val="22"/>
          <w:szCs w:val="22"/>
        </w:rPr>
      </w:pPr>
      <w:r>
        <w:rPr>
          <w:iCs/>
          <w:color w:val="000000"/>
          <w:sz w:val="22"/>
          <w:szCs w:val="22"/>
        </w:rPr>
        <w:t>PREGÃO PRESENCIAL N</w:t>
      </w:r>
      <w:r>
        <w:rPr>
          <w:iCs/>
          <w:color w:val="000000"/>
          <w:sz w:val="22"/>
          <w:szCs w:val="22"/>
          <w:u w:val="single"/>
          <w:vertAlign w:val="superscript"/>
        </w:rPr>
        <w:t>o</w:t>
      </w:r>
      <w:r>
        <w:rPr>
          <w:iCs/>
          <w:color w:val="000000"/>
          <w:sz w:val="22"/>
          <w:szCs w:val="22"/>
        </w:rPr>
        <w:t xml:space="preserve"> 39/2019 - SRP</w:t>
      </w:r>
    </w:p>
    <w:p w:rsidR="00D15DE6" w:rsidRDefault="00D15DE6">
      <w:pPr>
        <w:spacing w:before="0"/>
        <w:jc w:val="both"/>
        <w:rPr>
          <w:b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ANEXO VII</w:t>
      </w:r>
    </w:p>
    <w:p w:rsidR="00D15DE6" w:rsidRDefault="000D7D65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- DADOS COMPLEMENTARES PARA ASSINATURA DA ATA DE REGISTRO DE PREÇOS -</w:t>
      </w: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tbl>
      <w:tblPr>
        <w:tblW w:w="9495" w:type="dxa"/>
        <w:tblInd w:w="70" w:type="dxa"/>
        <w:tblLook w:val="0000" w:firstRow="0" w:lastRow="0" w:firstColumn="0" w:lastColumn="0" w:noHBand="0" w:noVBand="0"/>
      </w:tblPr>
      <w:tblGrid>
        <w:gridCol w:w="9495"/>
      </w:tblGrid>
      <w:tr w:rsidR="00D15DE6">
        <w:trPr>
          <w:trHeight w:hRule="exact" w:val="567"/>
        </w:trPr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D15DE6" w:rsidRDefault="000D7D65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NOME:</w:t>
            </w:r>
          </w:p>
        </w:tc>
      </w:tr>
      <w:tr w:rsidR="00D15DE6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D15DE6" w:rsidRDefault="000D7D65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</w:t>
            </w:r>
            <w:r>
              <w:rPr>
                <w:color w:val="000000"/>
                <w:sz w:val="22"/>
                <w:szCs w:val="22"/>
                <w:u w:val="single"/>
                <w:vertAlign w:val="superscript"/>
              </w:rPr>
              <w:t>o</w:t>
            </w:r>
            <w:r>
              <w:rPr>
                <w:color w:val="000000"/>
                <w:sz w:val="22"/>
                <w:szCs w:val="22"/>
              </w:rPr>
              <w:t xml:space="preserve"> DE IDENTIDADE:</w:t>
            </w:r>
          </w:p>
        </w:tc>
      </w:tr>
      <w:tr w:rsidR="00D15DE6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D15DE6" w:rsidRDefault="000D7D65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ÓRGÃO EMISSOR:</w:t>
            </w:r>
          </w:p>
        </w:tc>
      </w:tr>
      <w:tr w:rsidR="00D15DE6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D15DE6" w:rsidRDefault="000D7D65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CPF:</w:t>
            </w:r>
          </w:p>
        </w:tc>
      </w:tr>
      <w:tr w:rsidR="00D15DE6">
        <w:trPr>
          <w:trHeight w:hRule="exact" w:val="567"/>
        </w:trPr>
        <w:tc>
          <w:tcPr>
            <w:tcW w:w="94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70" w:type="dxa"/>
              <w:right w:w="70" w:type="dxa"/>
            </w:tcMar>
            <w:vAlign w:val="center"/>
          </w:tcPr>
          <w:p w:rsidR="00D15DE6" w:rsidRDefault="000D7D65">
            <w:pPr>
              <w:spacing w:before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ENDEREÇO COMPLETO DA PESSOA JURÍDICA:</w:t>
            </w:r>
          </w:p>
        </w:tc>
      </w:tr>
    </w:tbl>
    <w:p w:rsidR="00D15DE6" w:rsidRDefault="00D15DE6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São Domingos do Norte, </w:t>
      </w:r>
      <w:r>
        <w:rPr>
          <w:color w:val="000000"/>
          <w:sz w:val="22"/>
          <w:szCs w:val="22"/>
        </w:rPr>
        <w:t>.......... de ...................... de ............</w:t>
      </w:r>
    </w:p>
    <w:p w:rsidR="00D15DE6" w:rsidRDefault="00D15DE6">
      <w:pPr>
        <w:pStyle w:val="Dataeassinatura"/>
        <w:spacing w:before="0" w:after="0"/>
        <w:jc w:val="both"/>
        <w:rPr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.....................................................................................................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Assinatura e Carimbo</w:t>
      </w: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ANEXO-Rtulo"/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Apresentar na Habilitação.</w:t>
      </w: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pStyle w:val="ANEXO-Rtulo"/>
        <w:spacing w:before="0"/>
        <w:jc w:val="both"/>
        <w:rPr>
          <w:color w:val="000000"/>
          <w:sz w:val="22"/>
          <w:szCs w:val="22"/>
        </w:rPr>
      </w:pPr>
    </w:p>
    <w:p w:rsidR="00D15DE6" w:rsidRDefault="000D7D65">
      <w:pPr>
        <w:pStyle w:val="ANEXO-Rtulo"/>
        <w:spacing w:before="0"/>
        <w:rPr>
          <w:b w:val="0"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ANEXO VIII</w:t>
      </w:r>
    </w:p>
    <w:p w:rsidR="00D15DE6" w:rsidRDefault="000D7D65">
      <w:pPr>
        <w:spacing w:before="0"/>
        <w:rPr>
          <w:b/>
          <w:iCs/>
          <w:color w:val="000000"/>
          <w:sz w:val="22"/>
          <w:szCs w:val="22"/>
        </w:rPr>
      </w:pPr>
      <w:r>
        <w:rPr>
          <w:b/>
          <w:iCs/>
          <w:color w:val="000000"/>
          <w:sz w:val="22"/>
          <w:szCs w:val="22"/>
        </w:rPr>
        <w:t xml:space="preserve">TERMO DE </w:t>
      </w:r>
      <w:r>
        <w:rPr>
          <w:b/>
          <w:iCs/>
          <w:color w:val="000000"/>
          <w:sz w:val="22"/>
          <w:szCs w:val="22"/>
        </w:rPr>
        <w:t>REFERÊNCIA (em  anexo)</w:t>
      </w: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iCs/>
          <w:color w:val="000000"/>
          <w:sz w:val="22"/>
          <w:szCs w:val="22"/>
        </w:rPr>
      </w:pPr>
      <w:r>
        <w:rPr>
          <w:b/>
          <w:iCs/>
          <w:color w:val="000000"/>
          <w:sz w:val="22"/>
          <w:szCs w:val="22"/>
        </w:rPr>
        <w:t>ANEXO IX</w:t>
      </w:r>
    </w:p>
    <w:p w:rsidR="00D15DE6" w:rsidRDefault="000D7D65">
      <w:pPr>
        <w:spacing w:before="0"/>
        <w:jc w:val="both"/>
        <w:rPr>
          <w:b/>
          <w:iCs/>
          <w:color w:val="000000"/>
          <w:sz w:val="22"/>
          <w:szCs w:val="22"/>
        </w:rPr>
      </w:pPr>
      <w:r>
        <w:rPr>
          <w:b/>
          <w:iCs/>
          <w:color w:val="000000"/>
          <w:sz w:val="22"/>
          <w:szCs w:val="22"/>
        </w:rPr>
        <w:t xml:space="preserve">MINUTA DA ATA </w:t>
      </w: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 Prefeitura Municipal de São Domingos do Norte, Estado do Espírito Santo, pessoa Jurídica de Direito Público Interno, sediado na Rod. Gether Lopes de Farias, s/nº - São Domingos do Norte/ES, inscrito no Cadastro Nacional de Pessoa Jurídica sob o Nº 36.350</w:t>
      </w:r>
      <w:r>
        <w:rPr>
          <w:rFonts w:ascii="Times New Roman" w:eastAsia="Times New Roman" w:hAnsi="Times New Roman"/>
        </w:rPr>
        <w:t>.312/0001-72 por meio da Secretaria Municipal de Educação e Cultura,  de São Domingos do Norte, neste ato representado pelo PREFEITO MUNICIPAL, o Sr. Pedro Amarildo Dalmonte, brasileiro, casado, residente na Rua Tereza Sian Lerback n° 135, Bairro Octavio B</w:t>
      </w:r>
      <w:r>
        <w:rPr>
          <w:rFonts w:ascii="Times New Roman" w:eastAsia="Times New Roman" w:hAnsi="Times New Roman"/>
        </w:rPr>
        <w:t>onaparte, São Domingos do Norte/ES, considerando o julgamento da licitação na modalidade de PREGÃO PARA REGISTRO DE PREÇOS, sob nº. 39/2019 - SRP, publicada no DIOES do dia XX/XX/2019, bem como, a classificação das propostas publicada no DIOES de XX/XX/201</w:t>
      </w:r>
      <w:r>
        <w:rPr>
          <w:rFonts w:ascii="Times New Roman" w:eastAsia="Times New Roman" w:hAnsi="Times New Roman"/>
        </w:rPr>
        <w:t xml:space="preserve">9, e a respectiva homologação do </w:t>
      </w:r>
      <w:r>
        <w:rPr>
          <w:rFonts w:ascii="Times New Roman" w:eastAsia="Times New Roman" w:hAnsi="Times New Roman"/>
          <w:color w:val="000000"/>
        </w:rPr>
        <w:t>Processo n</w:t>
      </w:r>
      <w:r>
        <w:rPr>
          <w:rFonts w:ascii="Times New Roman" w:eastAsia="Times New Roman" w:hAnsi="Times New Roman"/>
          <w:u w:val="single"/>
          <w:vertAlign w:val="superscript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color w:val="000000"/>
        </w:rPr>
        <w:t>4105/2019, 4148/2019, 4486/2019, 4688/2019, 4781/2019, 4852/2019</w:t>
      </w:r>
      <w:r>
        <w:rPr>
          <w:rFonts w:ascii="Times New Roman" w:eastAsia="Times New Roman" w:hAnsi="Times New Roman"/>
        </w:rPr>
        <w:t xml:space="preserve">, vem registrar os preços da empresa </w:t>
      </w:r>
      <w:r>
        <w:rPr>
          <w:rFonts w:ascii="Times New Roman" w:eastAsia="Times New Roman" w:hAnsi="Times New Roman"/>
          <w:b/>
        </w:rPr>
        <w:t>xxxxxxxxxxxxxxxxxxxxxxxxxxxxxxx</w:t>
      </w:r>
      <w:r>
        <w:rPr>
          <w:rFonts w:ascii="Times New Roman" w:eastAsia="Times New Roman" w:hAnsi="Times New Roman"/>
        </w:rPr>
        <w:t xml:space="preserve"> nas quantidades estimadas, de acordo com a classificação por elas alcançadas p</w:t>
      </w:r>
      <w:r>
        <w:rPr>
          <w:rFonts w:ascii="Times New Roman" w:eastAsia="Times New Roman" w:hAnsi="Times New Roman"/>
        </w:rPr>
        <w:t>or lote, atendendo as condições previstas no Instrumento Convocatório e as constantes desta Ata de Registro de Preços, e regido pela Lei n</w:t>
      </w:r>
      <w:r>
        <w:rPr>
          <w:rFonts w:ascii="Times New Roman" w:eastAsia="Times New Roman" w:hAnsi="Times New Roman"/>
          <w:u w:val="single"/>
          <w:vertAlign w:val="superscript"/>
        </w:rPr>
        <w:t>o</w:t>
      </w:r>
      <w:r>
        <w:rPr>
          <w:rFonts w:ascii="Times New Roman" w:eastAsia="Times New Roman" w:hAnsi="Times New Roman"/>
        </w:rPr>
        <w:t xml:space="preserve"> 10.520, de 17 de julho de 2002, LC 123/2006, Decreto Federal 3555/00, </w:t>
      </w:r>
      <w:r>
        <w:rPr>
          <w:rFonts w:ascii="Times New Roman" w:eastAsia="Times New Roman" w:hAnsi="Times New Roman"/>
          <w:color w:val="000000"/>
        </w:rPr>
        <w:t xml:space="preserve">Decreto Federal </w:t>
      </w:r>
      <w:r>
        <w:rPr>
          <w:rFonts w:ascii="Times New Roman" w:eastAsia="Times New Roman" w:hAnsi="Times New Roman"/>
        </w:rPr>
        <w:t>9.488/2018 e Decreto Municipal</w:t>
      </w:r>
      <w:r>
        <w:rPr>
          <w:rFonts w:ascii="Times New Roman" w:eastAsia="Times New Roman" w:hAnsi="Times New Roman"/>
        </w:rPr>
        <w:t xml:space="preserve"> 1.663 de 11/06/2019 e subsidiariamente, pela Lei Federal n</w:t>
      </w:r>
      <w:r>
        <w:rPr>
          <w:rFonts w:ascii="Times New Roman" w:eastAsia="Times New Roman" w:hAnsi="Times New Roman"/>
          <w:u w:val="single"/>
          <w:vertAlign w:val="superscript"/>
        </w:rPr>
        <w:t>o</w:t>
      </w:r>
      <w:r>
        <w:rPr>
          <w:rFonts w:ascii="Times New Roman" w:eastAsia="Times New Roman" w:hAnsi="Times New Roman"/>
        </w:rPr>
        <w:t xml:space="preserve"> 8.666/93, e em conformidade com as disposições a seguir.</w:t>
      </w:r>
    </w:p>
    <w:p w:rsidR="00D15DE6" w:rsidRDefault="00D15DE6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PRIMEIRA - DO OBJETO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2.1. Aquisição de Materiais de consumo: (limpeza, higiene e outros), que serão utilizados  para atender as </w:t>
      </w:r>
      <w:r>
        <w:rPr>
          <w:color w:val="000000"/>
          <w:sz w:val="22"/>
          <w:szCs w:val="22"/>
        </w:rPr>
        <w:t>necessidades das diversas  Secretarias  Municipais  deste  município, tudo conforme anexo I e Termo de Referência.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SEGUNDA - DO PREÇO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2.1. Os preços a serem pagos coincidem com os requisitos definidos no </w:t>
      </w:r>
      <w:r>
        <w:rPr>
          <w:b/>
          <w:sz w:val="22"/>
          <w:szCs w:val="22"/>
        </w:rPr>
        <w:t>Anexo I</w:t>
      </w:r>
      <w:r>
        <w:rPr>
          <w:sz w:val="22"/>
          <w:szCs w:val="22"/>
        </w:rPr>
        <w:t xml:space="preserve"> do Edital, e nele estão inclusos t</w:t>
      </w:r>
      <w:r>
        <w:rPr>
          <w:sz w:val="22"/>
          <w:szCs w:val="22"/>
        </w:rPr>
        <w:t>odas as espécies de tributos, diretos e indiretos, encargos sociais, seguros, fretes e quaisquer despesas inerentes à prestação de serviços.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2.2. A existência de preços registrados não obrigará a Administração a firmar contratações que deles poderão advir </w:t>
      </w:r>
      <w:r>
        <w:rPr>
          <w:sz w:val="22"/>
          <w:szCs w:val="22"/>
        </w:rPr>
        <w:t>facultada a realização de licitação específica ou a contratação direta para a aquisição pretendida nas hipóteses previstas na Lei Federal nº. 8.666/93, mediante fundamentação, assegurando-se ao beneficiário do registro a preferência de fornecimento em igua</w:t>
      </w:r>
      <w:r>
        <w:rPr>
          <w:sz w:val="22"/>
          <w:szCs w:val="22"/>
        </w:rPr>
        <w:t>ldade de condições.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TERCEIRA - DA ALTERAÇÃO DO PREÇO PRATICADO NO MERCADO E DO REEQUILÍBRIO DA EQUAÇÃO ECONÔMICO-FINANCEIRA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3.1. Quando, por motivo superveniente, o preço registrado tornar-se superior ao preço praticado pelo mercado, o órgão gere</w:t>
      </w:r>
      <w:r>
        <w:rPr>
          <w:sz w:val="22"/>
          <w:szCs w:val="22"/>
        </w:rPr>
        <w:t>nciador deverá: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Convocar o fornecedor visando a negociação para redução de preços e sua adequação ao praticado pelo mercado;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Frustrada a negociação, liberar o fornecedor do compromisso assumido;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c) Convocar os demais fornecedores para conceder igual </w:t>
      </w:r>
      <w:r>
        <w:rPr>
          <w:sz w:val="22"/>
          <w:szCs w:val="22"/>
        </w:rPr>
        <w:t>oportunidade de negociação.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3.2. Quando o preço de mercado tornar-se superior aos preços registrados e o fornecedor, mediante oferta de justificativas comprovadas, não puder cumprir o compromisso, o órgão gerenciador poderá: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Liberar o fornecedor do comp</w:t>
      </w:r>
      <w:r>
        <w:rPr>
          <w:sz w:val="22"/>
          <w:szCs w:val="22"/>
        </w:rPr>
        <w:t>romisso assumido, sem aplicação de sanção administrativa, desde que as justificativas sejam motivadamente aceitas e o requerimento ocorra antes da emissão de ordem de fornecimento;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b) Convocar os demais fornecedores para conceder igual oportunidade de </w:t>
      </w:r>
      <w:r>
        <w:rPr>
          <w:sz w:val="22"/>
          <w:szCs w:val="22"/>
        </w:rPr>
        <w:t>negociação.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3.3. Não logrando êxito nas negociações, o órgão gerenciador deve proceder à revogação da Ata de Registro de Preços e à adoção de medidas cabíveis para obtenção de contratação mais vantajosa.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3.4. Em caso de desequilíbrio da equação econômico-</w:t>
      </w:r>
      <w:r>
        <w:rPr>
          <w:sz w:val="22"/>
          <w:szCs w:val="22"/>
        </w:rPr>
        <w:t xml:space="preserve">financeira, será adotado o critério de revisão, como forma de restabelecer as condições originalmente pactuadas.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3.5. A revisão poderá ocorrer a qualquer tempo da vigência da Ata, desde que a parte interessada comprove a ocorrência de fato imprevisível, s</w:t>
      </w:r>
      <w:r>
        <w:rPr>
          <w:sz w:val="22"/>
          <w:szCs w:val="22"/>
        </w:rPr>
        <w:t>uperveniente à formalização da proposta, que importe, diretamente, em majoração ou minoração de seus encargos.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3.5.1. Em caso de revisão, a alteração do preço ajustado, além de obedecer aos requisitos referidos no item anterior, deverá ocorrer de forma pro</w:t>
      </w:r>
      <w:r>
        <w:rPr>
          <w:sz w:val="22"/>
          <w:szCs w:val="22"/>
        </w:rPr>
        <w:t>porcional à modificação dos encargos, comprovada minuciosamente por meio de memória de cálculo a ser apresentada pela parte interessada.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3.5.2. Dentre os fatos ensejadores da revisão, não se incluem aqueles eventos dotados de previsibilidade, cujo caráter </w:t>
      </w:r>
      <w:r>
        <w:rPr>
          <w:sz w:val="22"/>
          <w:szCs w:val="22"/>
        </w:rPr>
        <w:t xml:space="preserve">possibilite à parte interessada a sua aferição ao tempo da formulação/aceitação da proposta, bem como aqueles decorrentes exclusivamente da variação inflacionária, uma vez que inseridos, estes últimos, na hipótese de reajustamento, modalidade que não será </w:t>
      </w:r>
      <w:r>
        <w:rPr>
          <w:sz w:val="22"/>
          <w:szCs w:val="22"/>
        </w:rPr>
        <w:t>admitida neste registro de preços, posto que a sua vigência não supera o prazo de um ano.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3.5.3. Não será concedida a revisão quando: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Ausente à elevação de encargos alegada pela parte interessada;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O evento imputado como causa de desequilíbrio houve</w:t>
      </w:r>
      <w:r>
        <w:rPr>
          <w:sz w:val="22"/>
          <w:szCs w:val="22"/>
        </w:rPr>
        <w:t>r ocorrido antes da formulação da proposta definitiva ou após a finalização da vigência da Ata;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Ausente o nexo de causalidade entre o evento ocorrido e a majoração dos encargos atribuídos à parte interessada;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d) A parte interessada houver incorrido em c</w:t>
      </w:r>
      <w:r>
        <w:rPr>
          <w:sz w:val="22"/>
          <w:szCs w:val="22"/>
        </w:rPr>
        <w:t>ulpa pela majoração de seus próprios encargos, incluindo-se, nesse âmbito, a previsibilidade da ocorrência do evento.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3.5.4. Em todo o caso, a revisão será efetuada por meio de aditamento, precedida de análise pela Secretaria Municipal de Controle Interno </w:t>
      </w:r>
      <w:r>
        <w:rPr>
          <w:sz w:val="22"/>
          <w:szCs w:val="22"/>
        </w:rPr>
        <w:t>e Transparência e Procuradoria Geral do Município, e não poderá exceder o preço praticado no mercado.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QUARTA - DO CANCELAMENTO DO REGISTRO DE PREÇOS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4.1. O preço registrado poderá ser cancelado nas seguintes hipóteses: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4.1.1. Pela Administração, </w:t>
      </w:r>
      <w:r>
        <w:rPr>
          <w:sz w:val="22"/>
          <w:szCs w:val="22"/>
        </w:rPr>
        <w:t>quando houver comprovado interesse público, ou quando o fornecedor: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Não cumprir as exigências da Ata de Registro de Preços;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b)Não formalizar contrato decorrente do Registro de Preços ou não retirar o instrumento equivalente no prazo estabelecido, sem ju</w:t>
      </w:r>
      <w:r>
        <w:rPr>
          <w:sz w:val="22"/>
          <w:szCs w:val="22"/>
        </w:rPr>
        <w:t>stificativa aceitável;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Não aceitar reduzir o preço registrado, na hipótese de se tornar este superior aos praticados no mercado;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d) Incorrer em inexecução total ou parcial do contrato decorrente do registro de preços;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4.1.2. Pelo fornecedor, quando, med</w:t>
      </w:r>
      <w:r>
        <w:rPr>
          <w:sz w:val="22"/>
          <w:szCs w:val="22"/>
        </w:rPr>
        <w:t>iante solicitação formal e expressa, comprovar a impossibilidade, por caso fortuito ou força maior, de dar cumprimento às exigências do instrumento convocatório e da Ata de Registro de Preços.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4.2. O cancelamento do registro de preços por parte da Administ</w:t>
      </w:r>
      <w:r>
        <w:rPr>
          <w:sz w:val="22"/>
          <w:szCs w:val="22"/>
        </w:rPr>
        <w:t>ração, assegurados a ampla defesa e o contraditório, será formalizado por decisão da autoridade competente.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4.2.1. O cancelamento do registro não prejudica a possibilidade de aplicação de sanção administrativa, quando motivada pela ocorrência de infração c</w:t>
      </w:r>
      <w:r>
        <w:rPr>
          <w:sz w:val="22"/>
          <w:szCs w:val="22"/>
        </w:rPr>
        <w:t>ometida pelo particular, observada os critérios estabelecidos na cláusula décima primeira deste instrumento.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4.3. Da decisão da autoridade competente se dará conhecimento aos fornecedores, mediante o envio de correspondência, com aviso de recebimento.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4.4.</w:t>
      </w:r>
      <w:r>
        <w:rPr>
          <w:sz w:val="22"/>
          <w:szCs w:val="22"/>
        </w:rPr>
        <w:t xml:space="preserve"> No caso de ser ignorado, incerto ou inacessível o endereço do fornecedor, a comunicação será efetivada através de publicação na imprensa oficial, considerando-se cancelado o preço registrado, a contar do terceiro dia subsequente ao da publicação.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4.5. A s</w:t>
      </w:r>
      <w:r>
        <w:rPr>
          <w:sz w:val="22"/>
          <w:szCs w:val="22"/>
        </w:rPr>
        <w:t>olicitação, pelo fornecedor, de cancelamento do preço registrado deverá ser formulada com antecedência mínima de 30 (trinta) dias, instruída com a comprovação dos fatos que justificam o pedido, para apreciação, avaliação e decisão da Administração.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4.6. Ap</w:t>
      </w:r>
      <w:r>
        <w:rPr>
          <w:sz w:val="22"/>
          <w:szCs w:val="22"/>
        </w:rPr>
        <w:t>licar-se-á no que couber o art. 65 da Lei 8.666/93.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QUINTA - DAS CONDIÇÕES DE PAGAMENTO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5.1. A Contratante pagará à Contratada pela prestação de serviço de arbitragem adquiridos, até trinta dias úteis após a apresentação regular da Nota Fiscal/Fatura  e o atestado do fiscal correspondente, devidamente aceita pelo Contratante, vedada a antecip</w:t>
      </w:r>
      <w:r>
        <w:rPr>
          <w:sz w:val="22"/>
          <w:szCs w:val="22"/>
        </w:rPr>
        <w:t xml:space="preserve">ação. 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5.2. O pagamento far-se-á por meio de uma única fatura.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5.3. Incumbirão à Contratada a iniciativa e o encargo do cálculo minucioso da fatura devida a ser reveste e aprovado pela Contratante, juntando-se o cálculo da fatura.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5.4. A liquidação das des</w:t>
      </w:r>
      <w:r>
        <w:rPr>
          <w:sz w:val="22"/>
          <w:szCs w:val="22"/>
        </w:rPr>
        <w:t>pesas obedecerá rigorosamente o estabelecido na Lei nº 4.320/64 e alterações posteriores.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5.5. Se houver alguma incorreção na Nota Fiscal/Fatura, a mesma será devolvida à Contratada para correção, ficando estabelecido que o prazo para pagamento será contad</w:t>
      </w:r>
      <w:r>
        <w:rPr>
          <w:sz w:val="22"/>
          <w:szCs w:val="22"/>
        </w:rPr>
        <w:t>o a partir da data de apresentação na nova Nota Fiscal/Fatura, sem qualquer ônus ou correção a ser paga pela Contratante.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5.6. A eventual inadimplência de um dos órgãos participantes desta Ata não produzirá efeitos quanto aos demais.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5.7. Deverá constar no</w:t>
      </w:r>
      <w:r>
        <w:rPr>
          <w:sz w:val="22"/>
          <w:szCs w:val="22"/>
        </w:rPr>
        <w:t xml:space="preserve"> documento fiscal o número da licitação, o número do pedido de fornecimento, bem como do nome do banco, número da conta corrente e agência bancária da contratada, sem os quais o pagamento ficará retido por falta de informações.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SEXTA - DO PRAZO D</w:t>
      </w:r>
      <w:r>
        <w:rPr>
          <w:b/>
          <w:sz w:val="22"/>
          <w:szCs w:val="22"/>
        </w:rPr>
        <w:t>E VIGÊNCIA DA ATA E DOS CONTRATOS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6.1. O prazo de vigência dessa Ata de Registro de Preços é de 01(um) ano, contado a partir da assinatura da ata dia posterior à data de sua publicação no Diário Oficial, vedada a sua prorrogação.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6.2. O prazo de vigência d</w:t>
      </w:r>
      <w:r>
        <w:rPr>
          <w:sz w:val="22"/>
          <w:szCs w:val="22"/>
        </w:rPr>
        <w:t>as contratações decorrentes desse registro de preços apresentará como termo inicial o recebimento da Ordem de Fornecimento e como termo final o recebimento definitivo dos gêneros alimentícios pela Administração, observados os limites de prazo de entrega fi</w:t>
      </w:r>
      <w:r>
        <w:rPr>
          <w:sz w:val="22"/>
          <w:szCs w:val="22"/>
        </w:rPr>
        <w:t>xados no Anexo I, e sem prejuízo para o prazo mínimo de validade dos produtos adquiridos.</w:t>
      </w:r>
    </w:p>
    <w:p w:rsidR="00D15DE6" w:rsidRDefault="00D15DE6">
      <w:pPr>
        <w:spacing w:before="0"/>
        <w:jc w:val="both"/>
        <w:rPr>
          <w:b/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SÉTIMA - DA DOTAÇÃO ORÇAMENTÁRIA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7.1. </w:t>
      </w:r>
      <w:r>
        <w:rPr>
          <w:color w:val="000000"/>
          <w:sz w:val="22"/>
          <w:szCs w:val="22"/>
        </w:rPr>
        <w:t>As despesas decorrentes da presente licitação serão pagos com as seguintes dotações orçamentárias: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</w:t>
      </w:r>
      <w:r>
        <w:rPr>
          <w:color w:val="000000"/>
          <w:sz w:val="22"/>
          <w:szCs w:val="22"/>
        </w:rPr>
        <w:t>l de Administração e Finanças: fichas 545 - 1001, 597 - 1001.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Municipal de Obras e Serviços Urbanos: fichas 382 - 1001, 394 - 1001, 420 - 1001.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Gabinete do Prefeito: ficha 19 - 1001.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Municipal de Agricultura: ficha 452 - 1001.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</w:t>
      </w:r>
      <w:r>
        <w:rPr>
          <w:color w:val="000000"/>
          <w:sz w:val="22"/>
          <w:szCs w:val="22"/>
        </w:rPr>
        <w:t>ria Municipal do Trabalho, Assistência e Desenvolvimento Social: fichas 279 - 1001, 305 - 1001, 343 - 1001, 367 - 1390, 373 - 1001, 332 - 1390, 313 - 1390.</w:t>
      </w:r>
    </w:p>
    <w:p w:rsidR="00D15DE6" w:rsidRDefault="000D7D65">
      <w:pPr>
        <w:spacing w:before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Secretaria Municiapal Controle Interno e Transparência: ficha 74 - 1001.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OITAVA - DA CONVO</w:t>
      </w:r>
      <w:r>
        <w:rPr>
          <w:b/>
          <w:sz w:val="22"/>
          <w:szCs w:val="22"/>
        </w:rPr>
        <w:t>CAÇÃO PARA RECEBER A ORDEM DE FORNECIMENTO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8.1 Se o licitante classificado em primeiro lugar se recusar a receber a ordem de fornecimento ou se não dispuser de condições de atender integralmente à necessidade da Administração, poderá a ordem de forneciment</w:t>
      </w:r>
      <w:r>
        <w:rPr>
          <w:sz w:val="22"/>
          <w:szCs w:val="22"/>
        </w:rPr>
        <w:t>o ser expedida para os demais proponentes cadastrados que concordarem em fornecer os materiais ao preço e nas mesmas condições do primeiro colocado, observada a ordem de classificação.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NONA - DA ENTREGA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</w:rPr>
        <w:t>9.1. O licitante vencedor deverá promover a</w:t>
      </w:r>
      <w:r>
        <w:rPr>
          <w:rFonts w:ascii="Times New Roman" w:eastAsia="Times New Roman" w:hAnsi="Times New Roman"/>
        </w:rPr>
        <w:t xml:space="preserve"> entrega de acordo como tange o Termo de Referência e Anexo I </w:t>
      </w:r>
      <w:r>
        <w:rPr>
          <w:rFonts w:ascii="Times New Roman" w:eastAsia="Times New Roman" w:hAnsi="Times New Roman"/>
        </w:rPr>
        <w:lastRenderedPageBreak/>
        <w:t>do presente Edital;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9.2 Na contagem dos prazos previstos neste documento excluir-se-á o dia de início e incluir-se-á o dia do vencimento. Só se iniciam e vencem os prazos em dias úteis e de expe</w:t>
      </w:r>
      <w:r>
        <w:rPr>
          <w:rFonts w:ascii="Times New Roman" w:eastAsia="Times New Roman" w:hAnsi="Times New Roman"/>
        </w:rPr>
        <w:t>diente na PMSDN/ES.</w:t>
      </w: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9.3 O pedido de prorrogação do prazo de entrega, concedido em caráter excepcional e sem efeito suspensivo, deverá ser encaminhado por escrito, com antecedência mínima de 01 (um) dia do seu vencimento, anexando-se documento comprobatório</w:t>
      </w:r>
      <w:r>
        <w:rPr>
          <w:rFonts w:ascii="Times New Roman" w:eastAsia="Times New Roman" w:hAnsi="Times New Roman"/>
        </w:rPr>
        <w:t xml:space="preserve"> do alegado pela Contratada, em conformidade com o art. 57, § 1 da Lei 8.666/93.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9.4. A Administração Contratante designará, formalmente, o servidor (ou comissão de, no mínimo, 3 três membros, na hipótese do parágrafo 8º do art. 15 da Lei nº 8.666/93) resp</w:t>
      </w:r>
      <w:r>
        <w:rPr>
          <w:sz w:val="22"/>
          <w:szCs w:val="22"/>
        </w:rPr>
        <w:t>onsável pelo recebimento do material, por meio de termo circunstanciado que comprove a adequação do objeto aos termos deste contrato e pela atestação provisória e/ou definitiva dos mesmos em até 05 (cinco) dias consecutivos.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9.5. Constatadas irregularidade</w:t>
      </w:r>
      <w:r>
        <w:rPr>
          <w:sz w:val="22"/>
          <w:szCs w:val="22"/>
        </w:rPr>
        <w:t>s no objeto contratada, a contratante poderá: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Se disser respeito à especificação, rejeitá-lo, determinando sua substituição ou rescindindo a contratação, sem prejuízo das penalidades cabíveis;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O servidor ou a comissão poderá solicitar a correção de e</w:t>
      </w:r>
      <w:r>
        <w:rPr>
          <w:sz w:val="22"/>
          <w:szCs w:val="22"/>
        </w:rPr>
        <w:t>ventuais falhas ou irregularidades que forem verificadas na entrega dos materiais ou até mesmo a substituição por outros novos, no prazo máximo de 03 (três) dias consecutivos, contados a partir do recebimento daqueles que forem devolvidos, sem prejuízo par</w:t>
      </w:r>
      <w:r>
        <w:rPr>
          <w:sz w:val="22"/>
          <w:szCs w:val="22"/>
        </w:rPr>
        <w:t>a o disposto nos artigos 441 a 446 do Código Civil de 2002;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A critério exclusivo da contratante, caso ocorra a total impossibilidade de entrega do produto pela marca cotada, desde que justificado pelo fornecedor, os produtos poderão ser substituídos sem</w:t>
      </w:r>
      <w:r>
        <w:rPr>
          <w:sz w:val="22"/>
          <w:szCs w:val="22"/>
        </w:rPr>
        <w:t xml:space="preserve"> alteração de valores por outra marca de qualidade similar ou superior, com a aprovação da amostra pelo Conselho.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- DA RESPONSABILIDADE DAS PARTES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10.1. Compete à Contratada: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a) Entregar os materiais de acordo com as condições e prazos </w:t>
      </w:r>
      <w:r>
        <w:rPr>
          <w:sz w:val="22"/>
          <w:szCs w:val="22"/>
        </w:rPr>
        <w:t>propostos respeitando-se o período de validade;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Providenciar a imediata correção das deficiências apontadas pelo setor competente do Contratante;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Manter, durante toda a execução do Contrato, em compatibilidade com as obrigações assumidas, todas as co</w:t>
      </w:r>
      <w:r>
        <w:rPr>
          <w:sz w:val="22"/>
          <w:szCs w:val="22"/>
        </w:rPr>
        <w:t>ndições de habilitação e qualificação exigidas na licitação, conforme dispõe o inciso XIII, do artigo 55, da Lei Nº 8.666/93 e alterações;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10.2. Compete à Contratante: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Efetuar o pagamento do preço previsto na cláusula segunda, nos termos deste instrumen</w:t>
      </w:r>
      <w:r>
        <w:rPr>
          <w:sz w:val="22"/>
          <w:szCs w:val="22"/>
        </w:rPr>
        <w:t>to;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Definir o local para entrega dos materiais adquiridos;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Designar servidor (ou comissão de, no mínimo, 3 três membros, na hipótese do parágrafo 8º do art. 15 da Lei nº 8.666/93) responsável pelo acompanhamento e fiscalização na entrega dos produtos</w:t>
      </w:r>
      <w:r>
        <w:rPr>
          <w:sz w:val="22"/>
          <w:szCs w:val="22"/>
        </w:rPr>
        <w:t xml:space="preserve"> adquiridos.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PRIMEIRA - DAS SANÇÕES ADMINISTRATIVAS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11.1. Em caso de atraso na execução/entrega do objeto contratado, multa de 0,3% (três centésimos por cento) por dia de atraso, até o limite de 20% (vinte por cento) sobre o valor total do</w:t>
      </w:r>
      <w:r>
        <w:rPr>
          <w:sz w:val="22"/>
          <w:szCs w:val="22"/>
        </w:rPr>
        <w:t xml:space="preserve"> contrato.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11.2. Sem prejuízo das sanções cominadas no item 11.3 desta Ata, no descumprimento de quaisquer obrigações licitatórias/contratuais, a administração municipal poderá garantida a prévia e ampla defesa, aplicar multa de 10% (dez por cento) sobre o</w:t>
      </w:r>
      <w:r>
        <w:rPr>
          <w:sz w:val="22"/>
          <w:szCs w:val="22"/>
        </w:rPr>
        <w:t xml:space="preserve"> valor total cotado pela licitante/contratada.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11.3. A licitante/contratada se sujeita ainda as seguintes penalidades: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a) Advertência;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b) Suspensão temporária de participar de licitações e impedimento de contratar com a administração municipal, por prazo d</w:t>
      </w:r>
      <w:r>
        <w:rPr>
          <w:sz w:val="22"/>
          <w:szCs w:val="22"/>
        </w:rPr>
        <w:t>e até 2 (dois) anos, e,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c) Declaração de Inidoneidade para licitar ou contratar com a Administração Pública pelo prazo de 05 (cinco) anos para licitante, adjudicatária ou contratada que deixar de entregar ou apresentar documentação falsa exigida para o cer</w:t>
      </w:r>
      <w:r>
        <w:rPr>
          <w:sz w:val="22"/>
          <w:szCs w:val="22"/>
        </w:rPr>
        <w:t xml:space="preserve">tame, ensejar o retardamento da execução de seu objeto, não mantiver a proposta, falhar ou </w:t>
      </w:r>
      <w:r>
        <w:rPr>
          <w:sz w:val="22"/>
          <w:szCs w:val="22"/>
        </w:rPr>
        <w:lastRenderedPageBreak/>
        <w:t xml:space="preserve">fraudar na execução do contrato, comportar-se de modo inidôneo ou cometer fraude fiscal, garantida prévia e ampla defesa, ficará impedida de licitar e contratar com </w:t>
      </w:r>
      <w:r>
        <w:rPr>
          <w:sz w:val="22"/>
          <w:szCs w:val="22"/>
        </w:rPr>
        <w:t>Administração Pública pelo prazo de até cinco anos e, se for o caso, será descredenciada no Cadastro de Fornecedores por igual período, sem prejuízo de outras sanções na forma da lei.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11.4 A multa, eventualmente imposta ao fornecedor, será automaticamente </w:t>
      </w:r>
      <w:r>
        <w:rPr>
          <w:sz w:val="22"/>
          <w:szCs w:val="22"/>
        </w:rPr>
        <w:t>descontada da fatura a que fizer jus, acrescida de juros moratórios de 1% (um por cento) ao mês. Caso o fornecedor não tenha nenhum valor a receber da administração municipal, ser-lhe-á concedido o prazo de 05 (cinco) dias úteis, contados de sua intimação,</w:t>
      </w:r>
      <w:r>
        <w:rPr>
          <w:sz w:val="22"/>
          <w:szCs w:val="22"/>
        </w:rPr>
        <w:t xml:space="preserve"> para efetuar o pagamento da multa. Após esse prazo, não sendo efetuado o pagamento, seus dados serão encaminhados ao Órgão competente para que seja inscrita na dívida ativa do Município, podendo, ainda proceder à cobrança judicial da multa.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11.5 As penali</w:t>
      </w:r>
      <w:r>
        <w:rPr>
          <w:sz w:val="22"/>
          <w:szCs w:val="22"/>
        </w:rPr>
        <w:t>dades previstas neste item têm caráter de sanção administrativa, consequentemente, a sua aplicação não exime a empresa vencedora da reparação das eventuais perdas e danos que seu ato punível venha acarretar à Prefeitura Municipal de São Domingos do Norte/E</w:t>
      </w:r>
      <w:r>
        <w:rPr>
          <w:sz w:val="22"/>
          <w:szCs w:val="22"/>
        </w:rPr>
        <w:t>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11.6 A falsidade de declaração prestada, em qualquer das declarações exigidas neste Edital, caracterizará o crime de que trata o art. 299 do código penal, além da sanção prevista no item 21.3.3 deste Edital.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11.7. A aplicação da multa de mora não impede</w:t>
      </w:r>
      <w:r>
        <w:rPr>
          <w:sz w:val="22"/>
          <w:szCs w:val="22"/>
        </w:rPr>
        <w:t xml:space="preserve"> que a Administração rescinda unilateralmente o contrato e aplique as outras sanções previstas no item 11.3 desta Ata e na Lei Federal nº. 8.666/93;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11.8 As sanções previstas nas alíneas “a”, “b” e “c” do item 11.3, não são cumulativas entre si, mas </w:t>
      </w:r>
      <w:r>
        <w:rPr>
          <w:sz w:val="22"/>
          <w:szCs w:val="22"/>
        </w:rPr>
        <w:t>poderão ser aplicadas juntamente com a multa compensatória por perdas e danos.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bookmarkStart w:id="1" w:name="art87_3"/>
      <w:bookmarkEnd w:id="1"/>
      <w:r>
        <w:rPr>
          <w:sz w:val="22"/>
          <w:szCs w:val="22"/>
        </w:rPr>
        <w:t>11.9. As sanções administrativas somente serão aplicadas mediante regular processo administrativo, assegurada a ampla defesa e o contraditório, observando-se as seguintes regras</w:t>
      </w:r>
      <w:r>
        <w:rPr>
          <w:sz w:val="22"/>
          <w:szCs w:val="22"/>
        </w:rPr>
        <w:t>: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11.9.1. Antes da aplicação de qualquer sanção administrativa, deverá notificar o licitante contratado, facultando-lhe a apresentação de defesa prévia;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11.9.2. A notificação deverá ocorrer pessoalmente ou por correspondência com aviso de recebimento, indi</w:t>
      </w:r>
      <w:r>
        <w:rPr>
          <w:sz w:val="22"/>
          <w:szCs w:val="22"/>
        </w:rPr>
        <w:t>cando, no mínimo: a conduta do licitante contratado reputada como infratora, a motivação para aplicação da penalidade, a sanção que se pretende aplicar, o prazo e o local de entrega das razões de defesa.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11.9.3. O prazo para apresentação de defesa prévia s</w:t>
      </w:r>
      <w:r>
        <w:rPr>
          <w:sz w:val="22"/>
          <w:szCs w:val="22"/>
        </w:rPr>
        <w:t>erá de 05 (cinco) dias úteis a contar da intimação, exceto na hipótese de declaração de inidoneidade, em que o prazo será de 10 (dez) dias consecutivos, devendo, em ambos os casos, ser observada a regra do art. 110 da Lei Federal nº. 8666/93.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11.10. O lici</w:t>
      </w:r>
      <w:r>
        <w:rPr>
          <w:sz w:val="22"/>
          <w:szCs w:val="22"/>
        </w:rPr>
        <w:t>tante contratado comunicará as mudanças de endereço ocorridas no curso do processo licitatório e da vigência do contrato, considerando-se eficazes as notificações enviadas ao local anteriormente indicado, na ausência da comunicação.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11.11. Ofertada a defes</w:t>
      </w:r>
      <w:r>
        <w:rPr>
          <w:sz w:val="22"/>
          <w:szCs w:val="22"/>
        </w:rPr>
        <w:t>a prévia ou expirado o prazo sem que ocorra a sua apresentação, será proferida a decisão fundamentada e adotará as medidas legais cabíveis, resguardado o direito de recurso do licitante que deverá ser exercido nos termos da Lei Federal nº. 8.666/93.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11.12.</w:t>
      </w:r>
      <w:r>
        <w:rPr>
          <w:sz w:val="22"/>
          <w:szCs w:val="22"/>
        </w:rPr>
        <w:t xml:space="preserve"> O recurso administrativo a que se refere a alínea anterior será submetido à análise da Procuradoria Geral do Município.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11.13. Os montantes relativos às multas moratória e compensatória aplicadas pela Administração poderão ser cobrados judicialmente ou de</w:t>
      </w:r>
      <w:r>
        <w:rPr>
          <w:sz w:val="22"/>
          <w:szCs w:val="22"/>
        </w:rPr>
        <w:t>scontados dos valores devidos ao licitante contratado, relativos às parcelas efetivamente executadas do contrato.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11.14. Em qualquer caso, se após o desconto dos valores relativos às multas restar valor residual em desfavor do licitante contratado, é obrig</w:t>
      </w:r>
      <w:r>
        <w:rPr>
          <w:sz w:val="22"/>
          <w:szCs w:val="22"/>
        </w:rPr>
        <w:t>atória a cobrança judicial da diferença.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SEGUNDA - DA RESCISÃO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12.1. A rescisão da Ata poderá ocorrer nas hipóteses e condições previstas nos artigos 78 e 79 da Lei nº 8.666/93, no que couberem, com aplicação do art. 80 da mesma Lei, se fo</w:t>
      </w:r>
      <w:r>
        <w:rPr>
          <w:sz w:val="22"/>
          <w:szCs w:val="22"/>
        </w:rPr>
        <w:t>r o caso.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TERCEIRA - DOS ADITAMENTOS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13.1. A presente Ata poderá ser aditada, estritamente, nos termos previstos na Lei no 8.666/93, após manifestação formal da Procuradoria Geral do Município.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QUARTA - DOS RECURSOS ADMINI</w:t>
      </w:r>
      <w:r>
        <w:rPr>
          <w:b/>
          <w:sz w:val="22"/>
          <w:szCs w:val="22"/>
        </w:rPr>
        <w:t>STRATIVOS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14.1. Os recursos, representação e pedido de reconsideração, somente serão acolhidos nos termos do art. 109, da Lei no 8.666/93 e alterações posteriores.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QUINTA - DO ACOMPANHAMENTO E DA FISCALIZAÇÃO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15.1. A execução do contrato s</w:t>
      </w:r>
      <w:r>
        <w:rPr>
          <w:sz w:val="22"/>
          <w:szCs w:val="22"/>
        </w:rPr>
        <w:t xml:space="preserve">erá acompanhada pelos servidores </w:t>
      </w:r>
      <w:r>
        <w:rPr>
          <w:b/>
          <w:bCs/>
          <w:sz w:val="22"/>
          <w:szCs w:val="22"/>
        </w:rPr>
        <w:t xml:space="preserve">representando o CRAS “João Gabriel” a servidora Leidmar Adão, representando SEMTADS e Conselho Tutelar a servidora Leidmar Romagna, </w:t>
      </w:r>
      <w:r>
        <w:rPr>
          <w:rFonts w:eastAsia="MS Minngs"/>
          <w:b/>
          <w:bCs/>
          <w:kern w:val="1"/>
          <w:sz w:val="22"/>
          <w:szCs w:val="22"/>
        </w:rPr>
        <w:t>representando o Abrigo Institucional “Sebastião Barbosa Carneiro Sobrinho”</w:t>
      </w:r>
      <w:r>
        <w:rPr>
          <w:b/>
          <w:bCs/>
          <w:kern w:val="1"/>
          <w:sz w:val="22"/>
          <w:szCs w:val="22"/>
        </w:rPr>
        <w:t xml:space="preserve"> a servidora Rena</w:t>
      </w:r>
      <w:r>
        <w:rPr>
          <w:b/>
          <w:bCs/>
          <w:kern w:val="1"/>
          <w:sz w:val="22"/>
          <w:szCs w:val="22"/>
        </w:rPr>
        <w:t>ta Gonçalves Ribeiro</w:t>
      </w:r>
      <w:r>
        <w:rPr>
          <w:b/>
          <w:bCs/>
          <w:sz w:val="22"/>
          <w:szCs w:val="22"/>
        </w:rPr>
        <w:t xml:space="preserve">, </w:t>
      </w:r>
      <w:r>
        <w:rPr>
          <w:b/>
          <w:bCs/>
          <w:kern w:val="1"/>
          <w:sz w:val="22"/>
          <w:szCs w:val="22"/>
        </w:rPr>
        <w:t xml:space="preserve">representando </w:t>
      </w:r>
      <w:r>
        <w:rPr>
          <w:rFonts w:eastAsia="MS Minngs"/>
          <w:b/>
          <w:bCs/>
          <w:kern w:val="1"/>
          <w:sz w:val="22"/>
          <w:szCs w:val="22"/>
        </w:rPr>
        <w:t>Centro Integrado de Assistência Social “Dona Vivi”</w:t>
      </w:r>
      <w:r>
        <w:rPr>
          <w:b/>
          <w:bCs/>
          <w:kern w:val="1"/>
          <w:sz w:val="22"/>
          <w:szCs w:val="22"/>
        </w:rPr>
        <w:t xml:space="preserve"> Margarida Stein Piass</w:t>
      </w:r>
      <w:r>
        <w:rPr>
          <w:b/>
          <w:bCs/>
          <w:sz w:val="22"/>
          <w:szCs w:val="22"/>
        </w:rPr>
        <w:t xml:space="preserve">i, representando a SEMUR o servidor Ricardo Vieira, reprensentando a SEMAG a servidora Teresa Marquesini, reprensentando a SEMEC o servidor Valteir </w:t>
      </w:r>
      <w:r>
        <w:rPr>
          <w:b/>
          <w:bCs/>
          <w:sz w:val="22"/>
          <w:szCs w:val="22"/>
        </w:rPr>
        <w:t>Cardoso, representando a SEMAF, SECONT e SEMMA Maria Carolina Santana de Jesus, representando o Gabinete Municipal o servidor Paulo César Bruni</w:t>
      </w:r>
      <w:r>
        <w:rPr>
          <w:sz w:val="22"/>
          <w:szCs w:val="22"/>
        </w:rPr>
        <w:t xml:space="preserve"> designados representantes da Administração nos termos do art. 67 da Lei nº 8.666/93, que deverá atestar à execuç</w:t>
      </w:r>
      <w:r>
        <w:rPr>
          <w:sz w:val="22"/>
          <w:szCs w:val="22"/>
        </w:rPr>
        <w:t>ão do objeto contratado, observadas as disposições deste Contrato, sem o que não será permitido qualquer pagamento.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15.2. Quando necessário, serão efetuados testes por amostragem para avaliação dos produtos, utilizando uma quantidade entre 1 e 10% de cada </w:t>
      </w:r>
      <w:r>
        <w:rPr>
          <w:sz w:val="22"/>
          <w:szCs w:val="22"/>
        </w:rPr>
        <w:t>item do empenho, escolhidos aleatoriamente.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15.3. Um representante da Adjudicada poderá ser convocado a esta Prefeitura Municipal para acompanhar o recebimento do material, caso seja necessário. Em caso de não comparecimento do mesmo, os testes serão efetu</w:t>
      </w:r>
      <w:r>
        <w:rPr>
          <w:sz w:val="22"/>
          <w:szCs w:val="22"/>
        </w:rPr>
        <w:t>ados pela fiscalização na presença de testemunhas, quando necessário.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15.4. A ação da fiscalização não exonera a Contratada de suas responsabilidades contratuais.</w:t>
      </w:r>
    </w:p>
    <w:p w:rsidR="00D15DE6" w:rsidRDefault="00D15DE6">
      <w:pPr>
        <w:spacing w:before="0"/>
        <w:jc w:val="both"/>
        <w:rPr>
          <w:sz w:val="22"/>
          <w:szCs w:val="22"/>
        </w:rPr>
      </w:pPr>
    </w:p>
    <w:p w:rsidR="00D15DE6" w:rsidRDefault="000D7D65">
      <w:pPr>
        <w:spacing w:before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CLÁUSULA DÉCIMA SEXTA - DO FORO</w:t>
      </w:r>
    </w:p>
    <w:p w:rsidR="00D15DE6" w:rsidRDefault="000D7D65">
      <w:pPr>
        <w:spacing w:before="0"/>
        <w:jc w:val="both"/>
        <w:rPr>
          <w:sz w:val="22"/>
          <w:szCs w:val="22"/>
        </w:rPr>
      </w:pPr>
      <w:r>
        <w:rPr>
          <w:sz w:val="22"/>
          <w:szCs w:val="22"/>
        </w:rPr>
        <w:t>16.1. Fica eleito o foro da Comarca de São Domingos do Norte</w:t>
      </w:r>
      <w:r>
        <w:rPr>
          <w:sz w:val="22"/>
          <w:szCs w:val="22"/>
        </w:rPr>
        <w:t>, Estado do Espírito Santo, para dirimir qualquer dúvida ou contestação oriunda direta ou indiretamente deste instrumento, renunciando-se expressamente a qualquer outro, por mais privilegiado que seja.</w:t>
      </w:r>
    </w:p>
    <w:p w:rsidR="00D15DE6" w:rsidRDefault="00D15DE6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E, por estarem justos e contratados, assinam o </w:t>
      </w:r>
      <w:r>
        <w:rPr>
          <w:rFonts w:ascii="Times New Roman" w:eastAsia="Times New Roman" w:hAnsi="Times New Roman"/>
        </w:rPr>
        <w:t>presente em duas vias de igual teor e forma, para igual distribuição, para que produza seus efeitos legais.</w:t>
      </w:r>
    </w:p>
    <w:p w:rsidR="00D15DE6" w:rsidRDefault="00D15DE6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</w:p>
    <w:p w:rsidR="00D15DE6" w:rsidRDefault="000D7D65">
      <w:pPr>
        <w:pStyle w:val="SemEspaamento"/>
        <w:widowControl w:val="0"/>
        <w:spacing w:before="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São Domingos do Norte/ES, XX de dezembro de 2019.</w:t>
      </w:r>
    </w:p>
    <w:p w:rsidR="00D15DE6" w:rsidRDefault="00D15DE6">
      <w:pPr>
        <w:spacing w:before="0"/>
        <w:jc w:val="both"/>
        <w:rPr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D15DE6">
      <w:pPr>
        <w:spacing w:before="0"/>
        <w:jc w:val="both"/>
        <w:rPr>
          <w:b/>
          <w:iCs/>
          <w:color w:val="000000"/>
          <w:sz w:val="22"/>
          <w:szCs w:val="22"/>
          <w:u w:val="single"/>
        </w:rPr>
      </w:pPr>
    </w:p>
    <w:p w:rsidR="00D15DE6" w:rsidRDefault="000D7D6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ANEXO X</w:t>
      </w:r>
    </w:p>
    <w:p w:rsidR="00D15DE6" w:rsidRDefault="00D15DE6">
      <w:pPr>
        <w:rPr>
          <w:b/>
          <w:iCs/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DECLARAÇÃO DE IDONEIDADE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 xml:space="preserve">(Utilizar papel timbrado da empresa </w:t>
      </w:r>
      <w:r>
        <w:rPr>
          <w:sz w:val="22"/>
          <w:szCs w:val="22"/>
        </w:rPr>
        <w:t>licitante)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PREGÃO PRESENCIAL Nº 39/2019 - SRP.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RAZÃO SOCIAL:</w:t>
      </w: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CNPJ: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jc w:val="both"/>
        <w:rPr>
          <w:sz w:val="22"/>
          <w:szCs w:val="22"/>
        </w:rPr>
      </w:pPr>
      <w:r>
        <w:rPr>
          <w:sz w:val="22"/>
          <w:szCs w:val="22"/>
        </w:rPr>
        <w:t>O(s) abaixo assinado(s), na qualidade de responsável(is) legal(is) pela Empresa _______________ ___________________________________, inscrita no CNPJ sob o nº ________________________</w:t>
      </w:r>
      <w:r>
        <w:rPr>
          <w:sz w:val="22"/>
          <w:szCs w:val="22"/>
        </w:rPr>
        <w:t>______  DECLARA, sob as penas da lei  em atendimento ao previsto no edital de PREGÃO PRESENCIAL nº 39/2019 - SRP, que a empresa citada acima  NÃO se encontra declarada inidônea para licitar ou contratar com órgãos da Administração Pública Federal, Estadual</w:t>
      </w:r>
      <w:r>
        <w:rPr>
          <w:sz w:val="22"/>
          <w:szCs w:val="22"/>
        </w:rPr>
        <w:t>, Municipal e do Distrito Federal.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jc w:val="both"/>
        <w:rPr>
          <w:sz w:val="22"/>
          <w:szCs w:val="22"/>
        </w:rPr>
      </w:pPr>
    </w:p>
    <w:p w:rsidR="00D15DE6" w:rsidRDefault="000D7D65">
      <w:pPr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_______________________, _____ de ____________________ de 2019.</w:t>
      </w:r>
    </w:p>
    <w:p w:rsidR="00D15DE6" w:rsidRDefault="00D15DE6">
      <w:pPr>
        <w:jc w:val="both"/>
        <w:rPr>
          <w:sz w:val="22"/>
          <w:szCs w:val="22"/>
        </w:rPr>
      </w:pPr>
    </w:p>
    <w:p w:rsidR="00D15DE6" w:rsidRDefault="000D7D65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(Nome completo por extenso do responsável pela Pessoa Jurídica)</w:t>
      </w:r>
    </w:p>
    <w:p w:rsidR="00D15DE6" w:rsidRDefault="000D7D6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(assinatura e carimbo do CNPJ)</w:t>
      </w:r>
    </w:p>
    <w:p w:rsidR="00D15DE6" w:rsidRDefault="00D15DE6">
      <w:pPr>
        <w:jc w:val="both"/>
        <w:rPr>
          <w:sz w:val="22"/>
          <w:szCs w:val="22"/>
        </w:rPr>
      </w:pPr>
    </w:p>
    <w:p w:rsidR="00D15DE6" w:rsidRDefault="00D15DE6">
      <w:pPr>
        <w:jc w:val="both"/>
        <w:rPr>
          <w:sz w:val="22"/>
          <w:szCs w:val="22"/>
        </w:rPr>
      </w:pPr>
    </w:p>
    <w:p w:rsidR="00D15DE6" w:rsidRDefault="000D7D65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* Apresentar na habilitação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</w:t>
      </w:r>
    </w:p>
    <w:p w:rsidR="00D15DE6" w:rsidRDefault="00D15DE6">
      <w:pPr>
        <w:rPr>
          <w:b/>
          <w:sz w:val="22"/>
          <w:szCs w:val="22"/>
        </w:rPr>
      </w:pPr>
    </w:p>
    <w:p w:rsidR="00D15DE6" w:rsidRDefault="00D15DE6">
      <w:pPr>
        <w:rPr>
          <w:b/>
          <w:sz w:val="22"/>
          <w:szCs w:val="22"/>
        </w:rPr>
      </w:pPr>
    </w:p>
    <w:p w:rsidR="00D15DE6" w:rsidRDefault="000D7D65">
      <w:pPr>
        <w:rPr>
          <w:b/>
          <w:sz w:val="22"/>
          <w:szCs w:val="22"/>
        </w:rPr>
      </w:pPr>
      <w:r>
        <w:rPr>
          <w:b/>
          <w:sz w:val="22"/>
          <w:szCs w:val="22"/>
        </w:rPr>
        <w:t>ANEXO XI</w:t>
      </w: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DECLARAÇÃO PARA MICROEMPRESA E EMPRESA DE PEQUENO PORTE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(Utilizar, papel timbrado da empresa licitante)</w:t>
      </w:r>
    </w:p>
    <w:p w:rsidR="00D15DE6" w:rsidRDefault="00D15DE6">
      <w:pPr>
        <w:rPr>
          <w:sz w:val="22"/>
          <w:szCs w:val="22"/>
        </w:rPr>
      </w:pP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PREGÃO PRESENCIAL Nº 39/2019 - SRP.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RAZÃO SOCIAL:</w:t>
      </w: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CNPJ: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jc w:val="both"/>
        <w:rPr>
          <w:sz w:val="22"/>
          <w:szCs w:val="22"/>
        </w:rPr>
      </w:pPr>
      <w:r>
        <w:rPr>
          <w:sz w:val="22"/>
          <w:szCs w:val="22"/>
        </w:rPr>
        <w:t>A empresa ___________________________________________________________, CNPJ:_______ _________________, abaixo assinada por seu representante legal, o Srº ______________________________, portador da Carteira de Identidade nº ______________e do CPF nº ______</w:t>
      </w:r>
      <w:r>
        <w:rPr>
          <w:sz w:val="22"/>
          <w:szCs w:val="22"/>
        </w:rPr>
        <w:t>______________________DECLARA para fins de usufruir dos direitos e benefícios previstos para as MICROEMPRESAS E EMPRESAS DE PEQUENO PORTE (MEE E EPP), que cumpre os requisitos previstos no Art. 3º da Lei Complementar 123/06 e que não incidi nos impedimento</w:t>
      </w:r>
      <w:r>
        <w:rPr>
          <w:sz w:val="22"/>
          <w:szCs w:val="22"/>
        </w:rPr>
        <w:t xml:space="preserve">s previstos no § 4º do mesmo artigo, possuindo receita bruta dentro dos limites estabelecidos, se enquadrando a condição de Microempresa e Empresa de Pequeno Porte segundo a disciplina da Lei Complementar 123/2006. </w:t>
      </w:r>
    </w:p>
    <w:p w:rsidR="00D15DE6" w:rsidRDefault="00D15DE6">
      <w:pPr>
        <w:jc w:val="both"/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_________________________, _____ de _</w:t>
      </w:r>
      <w:r>
        <w:rPr>
          <w:sz w:val="22"/>
          <w:szCs w:val="22"/>
        </w:rPr>
        <w:t>________________ de 2019.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(Nome completo por extenso do responsável pela Pessoa Jurídica)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rPr>
          <w:sz w:val="22"/>
          <w:szCs w:val="22"/>
        </w:rPr>
      </w:pPr>
      <w:r>
        <w:rPr>
          <w:sz w:val="22"/>
          <w:szCs w:val="22"/>
        </w:rPr>
        <w:t>(assinatura e carimbo do CNPJ)</w:t>
      </w:r>
    </w:p>
    <w:p w:rsidR="00D15DE6" w:rsidRDefault="00D15DE6">
      <w:pPr>
        <w:rPr>
          <w:sz w:val="22"/>
          <w:szCs w:val="22"/>
        </w:rPr>
      </w:pPr>
    </w:p>
    <w:p w:rsidR="00D15DE6" w:rsidRDefault="000D7D65">
      <w:pPr>
        <w:ind w:left="360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* Apresentar no credenciamento</w:t>
      </w:r>
      <w:r>
        <w:rPr>
          <w:sz w:val="22"/>
          <w:szCs w:val="22"/>
        </w:rPr>
        <w:t>.</w:t>
      </w:r>
    </w:p>
    <w:sectPr w:rsidR="00D15DE6">
      <w:headerReference w:type="default" r:id="rId9"/>
      <w:footerReference w:type="default" r:id="rId10"/>
      <w:endnotePr>
        <w:numFmt w:val="decimal"/>
      </w:endnotePr>
      <w:pgSz w:w="11907" w:h="16840"/>
      <w:pgMar w:top="1701" w:right="1134" w:bottom="1661" w:left="1134" w:header="720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D65" w:rsidRDefault="000D7D65">
      <w:pPr>
        <w:spacing w:before="0"/>
      </w:pPr>
      <w:r>
        <w:separator/>
      </w:r>
    </w:p>
  </w:endnote>
  <w:endnote w:type="continuationSeparator" w:id="0">
    <w:p w:rsidR="000D7D65" w:rsidRDefault="000D7D6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(W1)">
    <w:charset w:val="00"/>
    <w:family w:val="roman"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ngs">
    <w:charset w:val="00"/>
    <w:family w:val="auto"/>
    <w:pitch w:val="default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DE6" w:rsidRDefault="000D7D65">
    <w:pPr>
      <w:pStyle w:val="Rodap"/>
      <w:ind w:right="360"/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8241" behindDoc="0" locked="0" layoutInCell="0" hidden="0" allowOverlap="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14300" cy="221615"/>
              <wp:effectExtent l="0" t="0" r="0" b="0"/>
              <wp:wrapSquare wrapText="bothSides"/>
              <wp:docPr id="1" name="Caixa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NativeData">
  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2_E0jmX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CnJQAApjQAAAACAAAJAAAABAAAAAAAAAAMAAAAEAAAAAAAAAAAAAAAAAAAAAAAAAAeAAAAaAAAAAAAAAAAAAAAAAAAAAAAAAAAAAAAECcAABAnAAAAAAAAAAAAAAAAAAAAAAAAAAAAAAAAAAAAAAAAAAAAABQAAAAAAAAAwMD/AAAAAABkAAAAMgAAAAAAAABkAAAAAAAAAH9/fwAKAAAAIQAAAEAAAAA8AAAAAAAAAJDiAABAAAAAAAAAAAMAAAABAAAAAAAAAAEAAAACAAAAAQAAALQAAABdAQAAAAAAAGEpAACcPQAAKAAAAAgAAAACAAAAAgAAAA=="/>
                        </a:ext>
                      </a:extLst>
                    </wps:cNvSpPr>
                    <wps:spPr>
                      <a:xfrm>
                        <a:off x="0" y="0"/>
                        <a:ext cx="114300" cy="22161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:rsidR="00D15DE6" w:rsidRDefault="000D7D65">
                          <w:pPr>
                            <w:pStyle w:val="Rodap"/>
                            <w:rPr>
                              <w:rStyle w:val="Nmerodepgina"/>
                              <w:color w:val="FFFFFF"/>
                            </w:rPr>
                          </w:pP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separate"/>
                          </w:r>
                          <w:r w:rsidR="00AA4EF3">
                            <w:rPr>
                              <w:rStyle w:val="Nmerodepgina"/>
                              <w:noProof/>
                              <w:color w:val="FFFFFF"/>
                            </w:rPr>
                            <w:t>1</w:t>
                          </w:r>
                          <w:r>
                            <w:rPr>
                              <w:rStyle w:val="Nmerodepgina"/>
                              <w:color w:val="FFFFFF"/>
                            </w:rP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wrap="none" lIns="0" tIns="0" rIns="0" bIns="0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Texto 1" o:spid="_x0000_s1026" type="#_x0000_t202" style="position:absolute;left:0;text-align:left;margin-left:-42.2pt;margin-top:.05pt;width:9pt;height:17.45pt;z-index:251658241;visibility:visible;mso-wrap-style:non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HLT/wEAAAgEAAAOAAAAZHJzL2Uyb0RvYy54bWysU02P0zAQvSPxHyzfaZoAyypqugJWRUir&#10;7kpbxHnqOI0l22PZbpPy6xnno7uUG+LijDPjN/Pes1d3vdHsJH1QaCueL5acSSuwVvZQ8R+7zbtb&#10;zkIEW4NGKyt+loHfrd++WXWulAW2qGvpGYHYUHau4m2MrsyyIFppICzQSUvJBr2BSFt/yGoPHaEb&#10;nRXL5U3Woa+dRyFDoL/3Y5KvB/ymkSI+Nk2QkemK02xxWP2w7tOarVdQHjy4VolpDPiHKQwoS00v&#10;UPcQgR29+gvKKOExYBMXAk2GTaOEHDgQm3x5xea5BScHLiROcBeZwv+DFdvTk2eqJu84s2DIoq+g&#10;etjJPiLLkz6dCyWVPTsqjP0X7FNt4kolDyFO0cg2mC1EdZKJfzqbvVRlr3BG0ECI6XTfeJO+pAYj&#10;cLLpfLGGejCROuYf3i8pIyhVFPlN/nGCnw87H+I3iYaloOKenB+GhBPNOE4yl6ReFjdK68F9bVlH&#10;DYpPhP9HiobXljikwcdZUxT7fT+pssf6TKIEJzaKuj5AiE/g6f6QlvQm4iMtjUZCF1o5zlr0v67/&#10;dXT3Km7pcXCmv1uyNl3TOfBzsJ+Do/Pq0BLD0YPEadf/BO8m4pEU2+J8c6C84j/WJprBfT5GUmEQ&#10;JxEb2Ux86boN7k1PI/n5ej9UvTzg9W8AAAD//wMAUEsDBBQABgAIAAAAIQB5AtXY2wAAAAMBAAAP&#10;AAAAZHJzL2Rvd25yZXYueG1sTI/NTsMwEITvSH0Ha5G4oNZpEVCFbCpExYUL/aEVRzdekqj2Ooqd&#10;NuXp65zgODurmW+yRW+NOFHra8cI00kCgrhwuuYS4Wv7Pp6D8EGxVsYxIVzIwyIf3WQq1e7Mazpt&#10;QiliCPtUIVQhNKmUvqjIKj9xDXH0flxrVYiyLaVu1TmGWyNnSfIkrao5NlSqobeKiuOmswjLy6fp&#10;pqsPX3/z8pfv9/vt826GeHfbv76ACNSHv2cY8CM65JHp4DrWXhiEOCQMVzF486gOCA+PCcg8k//Z&#10;8ysAAAD//wMAUEsBAi0AFAAGAAgAAAAhALaDOJL+AAAA4QEAABMAAAAAAAAAAAAAAAAAAAAAAFtD&#10;b250ZW50X1R5cGVzXS54bWxQSwECLQAUAAYACAAAACEAOP0h/9YAAACUAQAACwAAAAAAAAAAAAAA&#10;AAAvAQAAX3JlbHMvLnJlbHNQSwECLQAUAAYACAAAACEAzahy0/8BAAAIBAAADgAAAAAAAAAAAAAA&#10;AAAuAgAAZHJzL2Uyb0RvYy54bWxQSwECLQAUAAYACAAAACEAeQLV2NsAAAADAQAADwAAAAAAAAAA&#10;AAAAAABZBAAAZHJzL2Rvd25yZXYueG1sUEsFBgAAAAAEAAQA8wAAAGEFAAAAAA==&#10;" o:allowincell="f" filled="f" stroked="f" strokeweight="1pt">
              <v:textbox style="mso-fit-shape-to-text:t" inset="0,0,0,0">
                <w:txbxContent>
                  <w:p w:rsidR="00D15DE6" w:rsidRDefault="000D7D65">
                    <w:pPr>
                      <w:pStyle w:val="Rodap"/>
                      <w:rPr>
                        <w:rStyle w:val="Nmerodepgina"/>
                        <w:color w:val="FFFFFF"/>
                      </w:rPr>
                    </w:pPr>
                    <w:r>
                      <w:rPr>
                        <w:rStyle w:val="Nmerodepgina"/>
                        <w:color w:val="FFFFFF"/>
                      </w:rPr>
                      <w:fldChar w:fldCharType="begin"/>
                    </w:r>
                    <w:r>
                      <w:rPr>
                        <w:rStyle w:val="Nmerodepgina"/>
                        <w:color w:val="FFFFFF"/>
                      </w:rPr>
                      <w:instrText xml:space="preserve"> PAGE </w:instrText>
                    </w:r>
                    <w:r>
                      <w:rPr>
                        <w:rStyle w:val="Nmerodepgina"/>
                        <w:color w:val="FFFFFF"/>
                      </w:rPr>
                      <w:fldChar w:fldCharType="separate"/>
                    </w:r>
                    <w:r w:rsidR="00AA4EF3">
                      <w:rPr>
                        <w:rStyle w:val="Nmerodepgina"/>
                        <w:noProof/>
                        <w:color w:val="FFFFFF"/>
                      </w:rPr>
                      <w:t>1</w:t>
                    </w:r>
                    <w:r>
                      <w:rPr>
                        <w:rStyle w:val="Nmerodepgina"/>
                        <w:color w:val="FFFFFF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D65" w:rsidRDefault="000D7D65">
      <w:pPr>
        <w:spacing w:before="0"/>
      </w:pPr>
      <w:r>
        <w:separator/>
      </w:r>
    </w:p>
  </w:footnote>
  <w:footnote w:type="continuationSeparator" w:id="0">
    <w:p w:rsidR="000D7D65" w:rsidRDefault="000D7D6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5DE6" w:rsidRDefault="000D7D65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2" behindDoc="0" locked="0" layoutInCell="0" hidden="0" allowOverlap="1">
          <wp:simplePos x="0" y="0"/>
          <wp:positionH relativeFrom="column">
            <wp:posOffset>2689860</wp:posOffset>
          </wp:positionH>
          <wp:positionV relativeFrom="paragraph">
            <wp:posOffset>22225</wp:posOffset>
          </wp:positionV>
          <wp:extent cx="742950" cy="600075"/>
          <wp:effectExtent l="0" t="0" r="0" b="0"/>
          <wp:wrapNone/>
          <wp:docPr id="2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 6"/>
                  <pic:cNvPicPr>
                    <a:picLocks noChangeAspect="1"/>
                    <a:extLst>
                      <a:ext uri="smNativeData">
                        <sm:smNativeData xmlns:sm="smNativeData" xmlns:w="http://schemas.openxmlformats.org/wordprocessingml/2006/main" xmlns:w10="urn:schemas-microsoft-com:office:word" xmlns:v="urn:schemas-microsoft-com:vml" xmlns:o="urn:schemas-microsoft-com:office:office" xmlns="" val="SMDATA_14_E0jmXRMAAAAlAAAAEQAAAC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IYQs9tlCAnAHgAAAGgAAAAAAAAAAAAAAAAAAAAAAAAAAAAAABAnAAAQJwAAAAAAAAAAAAAAAAAAAAAAAAAAAAAAAAAAAAAAAAAAAAAUAAAAAAAAAMDA/wAAAAAAZAAAADIAAAAAAAAAZAAAAAAAAAB/f38ACgAAACEAAABAAAAAPAAAAAAAAAAQoAAAAAAAAAAAAAAAAAAAAgAAAIwQAAAAAAAAAgAAACMAAACSBAAAsQMAAAAAAAD6FAAA8wI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42950" cy="600075"/>
                  </a:xfrm>
                  <a:prstGeom prst="rect">
                    <a:avLst/>
                  </a:prstGeom>
                  <a:solidFill>
                    <a:srgbClr val="FFFFFF"/>
                  </a:solidFill>
                  <a:ln w="12700">
                    <a:noFill/>
                  </a:ln>
                </pic:spPr>
              </pic:pic>
            </a:graphicData>
          </a:graphic>
        </wp:anchor>
      </w:drawing>
    </w:r>
  </w:p>
  <w:p w:rsidR="00D15DE6" w:rsidRDefault="00D15DE6">
    <w:pPr>
      <w:pStyle w:val="Cabealho"/>
    </w:pPr>
  </w:p>
  <w:p w:rsidR="00D15DE6" w:rsidRDefault="00D15DE6">
    <w:pPr>
      <w:pStyle w:val="Ttulo3"/>
      <w:tabs>
        <w:tab w:val="left" w:pos="1245"/>
        <w:tab w:val="center" w:pos="4712"/>
      </w:tabs>
      <w:spacing w:before="0"/>
      <w:ind w:left="0"/>
      <w:jc w:val="center"/>
      <w:rPr>
        <w:rFonts w:ascii="Algerian" w:hAnsi="Algerian"/>
        <w:sz w:val="20"/>
      </w:rPr>
    </w:pPr>
  </w:p>
  <w:p w:rsidR="00D15DE6" w:rsidRDefault="000D7D65">
    <w:pPr>
      <w:pStyle w:val="Ttulo3"/>
      <w:tabs>
        <w:tab w:val="left" w:pos="1245"/>
        <w:tab w:val="center" w:pos="4712"/>
      </w:tabs>
      <w:spacing w:before="0"/>
      <w:ind w:left="0"/>
      <w:jc w:val="center"/>
      <w:rPr>
        <w:sz w:val="20"/>
      </w:rPr>
    </w:pPr>
    <w:r>
      <w:rPr>
        <w:sz w:val="20"/>
      </w:rPr>
      <w:t>Prefeitura Municipal de</w:t>
    </w:r>
    <w:r>
      <w:rPr>
        <w:sz w:val="20"/>
      </w:rPr>
      <w:t xml:space="preserve"> São Domingos do Norte</w:t>
    </w:r>
  </w:p>
  <w:p w:rsidR="00D15DE6" w:rsidRDefault="000D7D65">
    <w:pPr>
      <w:spacing w:before="0"/>
      <w:rPr>
        <w:color w:val="000000"/>
      </w:rPr>
    </w:pPr>
    <w:r>
      <w:rPr>
        <w:color w:val="000000"/>
      </w:rPr>
      <w:t>Rod. Gether Lopes de Farias, s/nº - Bairro Emílio Calegari - São Domingos do Norte/ES - CEP 29745-000</w:t>
    </w:r>
  </w:p>
  <w:p w:rsidR="00D15DE6" w:rsidRDefault="000D7D65">
    <w:pPr>
      <w:spacing w:before="0"/>
      <w:rPr>
        <w:color w:val="000000"/>
      </w:rPr>
    </w:pPr>
    <w:r>
      <w:rPr>
        <w:color w:val="000000"/>
      </w:rPr>
      <w:t>Telefone/Telefax: (027) 3742 0200 - CNPJ 36.350.312/0001-72</w:t>
    </w:r>
  </w:p>
  <w:p w:rsidR="00D15DE6" w:rsidRDefault="00D15DE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CD3"/>
    <w:multiLevelType w:val="hybridMultilevel"/>
    <w:tmpl w:val="3BCEC9C8"/>
    <w:name w:val="Lista numerada 16"/>
    <w:lvl w:ilvl="0" w:tplc="8E32A4CE">
      <w:numFmt w:val="bullet"/>
      <w:lvlText w:val=""/>
      <w:lvlJc w:val="left"/>
      <w:pPr>
        <w:ind w:left="360" w:firstLine="0"/>
      </w:pPr>
      <w:rPr>
        <w:rFonts w:ascii="Wingdings" w:eastAsia="Times New Roman" w:hAnsi="Wingdings" w:cs="Times New Roman"/>
      </w:rPr>
    </w:lvl>
    <w:lvl w:ilvl="1" w:tplc="FBBAD98C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671C3BAE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DFA41B72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31F4D508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0FAED19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0665934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8CFC0F54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8EF4CA6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">
    <w:nsid w:val="01930821"/>
    <w:multiLevelType w:val="multilevel"/>
    <w:tmpl w:val="29367F02"/>
    <w:name w:val="Lista numerada 15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2">
    <w:nsid w:val="02A1793F"/>
    <w:multiLevelType w:val="hybridMultilevel"/>
    <w:tmpl w:val="51021546"/>
    <w:name w:val="Lista numerada 5"/>
    <w:lvl w:ilvl="0" w:tplc="A1886F6C">
      <w:numFmt w:val="bullet"/>
      <w:lvlText w:val=""/>
      <w:lvlJc w:val="left"/>
      <w:pPr>
        <w:ind w:left="720" w:firstLine="0"/>
      </w:pPr>
      <w:rPr>
        <w:rFonts w:ascii="Symbol" w:hAnsi="Symbol"/>
      </w:rPr>
    </w:lvl>
    <w:lvl w:ilvl="1" w:tplc="F46204CC">
      <w:numFmt w:val="bullet"/>
      <w:lvlText w:val="o"/>
      <w:lvlJc w:val="left"/>
      <w:pPr>
        <w:ind w:left="1440" w:firstLine="0"/>
      </w:pPr>
      <w:rPr>
        <w:rFonts w:ascii="Courier New" w:hAnsi="Courier New" w:cs="Courier New"/>
      </w:rPr>
    </w:lvl>
    <w:lvl w:ilvl="2" w:tplc="4CFE2B84">
      <w:numFmt w:val="bullet"/>
      <w:lvlText w:val=""/>
      <w:lvlJc w:val="left"/>
      <w:pPr>
        <w:ind w:left="2160" w:firstLine="0"/>
      </w:pPr>
      <w:rPr>
        <w:rFonts w:ascii="Wingdings" w:eastAsia="Wingdings" w:hAnsi="Wingdings" w:cs="Wingdings"/>
      </w:rPr>
    </w:lvl>
    <w:lvl w:ilvl="3" w:tplc="C5AC0BD8">
      <w:numFmt w:val="bullet"/>
      <w:lvlText w:val=""/>
      <w:lvlJc w:val="left"/>
      <w:pPr>
        <w:ind w:left="2880" w:firstLine="0"/>
      </w:pPr>
      <w:rPr>
        <w:rFonts w:ascii="Symbol" w:hAnsi="Symbol"/>
      </w:rPr>
    </w:lvl>
    <w:lvl w:ilvl="4" w:tplc="C91CC182">
      <w:numFmt w:val="bullet"/>
      <w:lvlText w:val="o"/>
      <w:lvlJc w:val="left"/>
      <w:pPr>
        <w:ind w:left="3600" w:firstLine="0"/>
      </w:pPr>
      <w:rPr>
        <w:rFonts w:ascii="Courier New" w:hAnsi="Courier New" w:cs="Courier New"/>
      </w:rPr>
    </w:lvl>
    <w:lvl w:ilvl="5" w:tplc="48D8DD30">
      <w:numFmt w:val="bullet"/>
      <w:lvlText w:val=""/>
      <w:lvlJc w:val="left"/>
      <w:pPr>
        <w:ind w:left="4320" w:firstLine="0"/>
      </w:pPr>
      <w:rPr>
        <w:rFonts w:ascii="Wingdings" w:eastAsia="Wingdings" w:hAnsi="Wingdings" w:cs="Wingdings"/>
      </w:rPr>
    </w:lvl>
    <w:lvl w:ilvl="6" w:tplc="329CF320">
      <w:numFmt w:val="bullet"/>
      <w:lvlText w:val=""/>
      <w:lvlJc w:val="left"/>
      <w:pPr>
        <w:ind w:left="5040" w:firstLine="0"/>
      </w:pPr>
      <w:rPr>
        <w:rFonts w:ascii="Symbol" w:hAnsi="Symbol"/>
      </w:rPr>
    </w:lvl>
    <w:lvl w:ilvl="7" w:tplc="962EFEE2">
      <w:numFmt w:val="bullet"/>
      <w:lvlText w:val="o"/>
      <w:lvlJc w:val="left"/>
      <w:pPr>
        <w:ind w:left="5760" w:firstLine="0"/>
      </w:pPr>
      <w:rPr>
        <w:rFonts w:ascii="Courier New" w:hAnsi="Courier New" w:cs="Courier New"/>
      </w:rPr>
    </w:lvl>
    <w:lvl w:ilvl="8" w:tplc="EDDA537C">
      <w:numFmt w:val="bullet"/>
      <w:lvlText w:val=""/>
      <w:lvlJc w:val="left"/>
      <w:pPr>
        <w:ind w:left="6480" w:firstLine="0"/>
      </w:pPr>
      <w:rPr>
        <w:rFonts w:ascii="Wingdings" w:eastAsia="Wingdings" w:hAnsi="Wingdings" w:cs="Wingdings"/>
      </w:rPr>
    </w:lvl>
  </w:abstractNum>
  <w:abstractNum w:abstractNumId="3">
    <w:nsid w:val="051811A0"/>
    <w:multiLevelType w:val="hybridMultilevel"/>
    <w:tmpl w:val="962C9F6C"/>
    <w:name w:val="Lista numerada 21"/>
    <w:lvl w:ilvl="0" w:tplc="7480B548">
      <w:start w:val="11"/>
      <w:numFmt w:val="decimal"/>
      <w:lvlText w:val="%1"/>
      <w:lvlJc w:val="left"/>
      <w:pPr>
        <w:ind w:left="360" w:firstLine="0"/>
      </w:pPr>
    </w:lvl>
    <w:lvl w:ilvl="1" w:tplc="04B876B6">
      <w:start w:val="1"/>
      <w:numFmt w:val="lowerLetter"/>
      <w:lvlText w:val="%2."/>
      <w:lvlJc w:val="left"/>
      <w:pPr>
        <w:ind w:left="1080" w:firstLine="0"/>
      </w:pPr>
    </w:lvl>
    <w:lvl w:ilvl="2" w:tplc="AE208B6A">
      <w:start w:val="1"/>
      <w:numFmt w:val="lowerRoman"/>
      <w:lvlText w:val="%3."/>
      <w:lvlJc w:val="left"/>
      <w:pPr>
        <w:ind w:left="1980" w:firstLine="0"/>
      </w:pPr>
    </w:lvl>
    <w:lvl w:ilvl="3" w:tplc="EE526CD4">
      <w:start w:val="1"/>
      <w:numFmt w:val="decimal"/>
      <w:lvlText w:val="%4."/>
      <w:lvlJc w:val="left"/>
      <w:pPr>
        <w:ind w:left="2520" w:firstLine="0"/>
      </w:pPr>
    </w:lvl>
    <w:lvl w:ilvl="4" w:tplc="5CBAB878">
      <w:start w:val="1"/>
      <w:numFmt w:val="lowerLetter"/>
      <w:lvlText w:val="%5."/>
      <w:lvlJc w:val="left"/>
      <w:pPr>
        <w:ind w:left="3240" w:firstLine="0"/>
      </w:pPr>
    </w:lvl>
    <w:lvl w:ilvl="5" w:tplc="781063C6">
      <w:start w:val="1"/>
      <w:numFmt w:val="lowerRoman"/>
      <w:lvlText w:val="%6."/>
      <w:lvlJc w:val="left"/>
      <w:pPr>
        <w:ind w:left="4140" w:firstLine="0"/>
      </w:pPr>
    </w:lvl>
    <w:lvl w:ilvl="6" w:tplc="3148F7DA">
      <w:start w:val="1"/>
      <w:numFmt w:val="decimal"/>
      <w:lvlText w:val="%7."/>
      <w:lvlJc w:val="left"/>
      <w:pPr>
        <w:ind w:left="4680" w:firstLine="0"/>
      </w:pPr>
    </w:lvl>
    <w:lvl w:ilvl="7" w:tplc="00EA61CC">
      <w:start w:val="1"/>
      <w:numFmt w:val="lowerLetter"/>
      <w:lvlText w:val="%8."/>
      <w:lvlJc w:val="left"/>
      <w:pPr>
        <w:ind w:left="5400" w:firstLine="0"/>
      </w:pPr>
    </w:lvl>
    <w:lvl w:ilvl="8" w:tplc="5EE4EE24">
      <w:start w:val="1"/>
      <w:numFmt w:val="lowerRoman"/>
      <w:lvlText w:val="%9."/>
      <w:lvlJc w:val="left"/>
      <w:pPr>
        <w:ind w:left="6300" w:firstLine="0"/>
      </w:pPr>
    </w:lvl>
  </w:abstractNum>
  <w:abstractNum w:abstractNumId="4">
    <w:nsid w:val="06076318"/>
    <w:multiLevelType w:val="multilevel"/>
    <w:tmpl w:val="107A8788"/>
    <w:name w:val="Lista numerada 24"/>
    <w:lvl w:ilvl="0">
      <w:start w:val="1"/>
      <w:numFmt w:val="decimal"/>
      <w:pStyle w:val="NmerosPrincipais"/>
      <w:lvlText w:val="%1."/>
      <w:lvlJc w:val="left"/>
      <w:pPr>
        <w:ind w:left="0" w:firstLine="0"/>
      </w:pPr>
      <w:rPr>
        <w:rFonts w:ascii="Times New Roman" w:eastAsia="Times New Roman" w:hAnsi="Times New Roman"/>
        <w:b/>
        <w:bCs/>
        <w:sz w:val="24"/>
        <w:szCs w:val="24"/>
      </w:rPr>
    </w:lvl>
    <w:lvl w:ilvl="1">
      <w:start w:val="1"/>
      <w:numFmt w:val="decimal"/>
      <w:suff w:val="nothing"/>
      <w:lvlText w:val="%1.%2 - "/>
      <w:lvlJc w:val="left"/>
      <w:pPr>
        <w:ind w:left="852" w:firstLine="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2">
      <w:start w:val="1"/>
      <w:numFmt w:val="decimal"/>
      <w:suff w:val="nothing"/>
      <w:lvlText w:val="%1.%2.%3 - "/>
      <w:lvlJc w:val="left"/>
      <w:pPr>
        <w:ind w:left="721" w:firstLine="0"/>
      </w:pPr>
      <w:rPr>
        <w:rFonts w:ascii="Times New (W1)" w:hAnsi="Times New (W1)" w:cs="Times New (W1)"/>
        <w:b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081" w:firstLine="0"/>
      </w:pPr>
      <w:rPr>
        <w:rFonts w:ascii="Times New Roman" w:hAnsi="Times New Roman" w:cs="Times New Roman"/>
        <w:b w:val="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441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1801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ind w:left="2161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ind w:left="2521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ind w:left="2881" w:firstLine="0"/>
      </w:pPr>
      <w:rPr>
        <w:rFonts w:ascii="Times New Roman" w:hAnsi="Times New Roman" w:cs="Times New Roman"/>
      </w:rPr>
    </w:lvl>
  </w:abstractNum>
  <w:abstractNum w:abstractNumId="5">
    <w:nsid w:val="0A243FCC"/>
    <w:multiLevelType w:val="multilevel"/>
    <w:tmpl w:val="DD4640D0"/>
    <w:name w:val="Lista numerada 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5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6">
    <w:nsid w:val="11E0011E"/>
    <w:multiLevelType w:val="multilevel"/>
    <w:tmpl w:val="E5F0BE66"/>
    <w:name w:val="Lista numerada 6"/>
    <w:lvl w:ilvl="0">
      <w:start w:val="9"/>
      <w:numFmt w:val="decimal"/>
      <w:lvlText w:val="%1"/>
      <w:lvlJc w:val="left"/>
      <w:pPr>
        <w:ind w:left="0" w:firstLine="0"/>
      </w:pPr>
    </w:lvl>
    <w:lvl w:ilvl="1">
      <w:start w:val="2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7">
    <w:nsid w:val="165A3A9B"/>
    <w:multiLevelType w:val="multilevel"/>
    <w:tmpl w:val="F684A84E"/>
    <w:name w:val="Lista numerada 8"/>
    <w:lvl w:ilvl="0">
      <w:start w:val="6"/>
      <w:numFmt w:val="decimal"/>
      <w:lvlText w:val="%1."/>
      <w:lvlJc w:val="left"/>
      <w:pPr>
        <w:ind w:left="0" w:firstLine="0"/>
      </w:pPr>
    </w:lvl>
    <w:lvl w:ilvl="1">
      <w:start w:val="2"/>
      <w:numFmt w:val="decimal"/>
      <w:lvlText w:val="%1.%2."/>
      <w:lvlJc w:val="left"/>
      <w:pPr>
        <w:ind w:left="0" w:firstLine="0"/>
      </w:pPr>
    </w:lvl>
    <w:lvl w:ilvl="2">
      <w:start w:val="1"/>
      <w:numFmt w:val="decimal"/>
      <w:lvlText w:val="%1.%2.%3.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ind w:left="0" w:firstLine="0"/>
      </w:pPr>
    </w:lvl>
    <w:lvl w:ilvl="5">
      <w:start w:val="1"/>
      <w:numFmt w:val="decimal"/>
      <w:lvlText w:val="%1.%2.%3.%4.%5.%6."/>
      <w:lvlJc w:val="lef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decimal"/>
      <w:lvlText w:val="%1.%2.%3.%4.%5.%6.%7.%8."/>
      <w:lvlJc w:val="left"/>
      <w:pPr>
        <w:ind w:left="0" w:firstLine="0"/>
      </w:pPr>
    </w:lvl>
    <w:lvl w:ilvl="8">
      <w:start w:val="1"/>
      <w:numFmt w:val="decimal"/>
      <w:lvlText w:val="%1.%2.%3.%4.%5.%6.%7.%8.%9."/>
      <w:lvlJc w:val="left"/>
      <w:pPr>
        <w:ind w:left="0" w:firstLine="0"/>
      </w:pPr>
    </w:lvl>
  </w:abstractNum>
  <w:abstractNum w:abstractNumId="8">
    <w:nsid w:val="201E6599"/>
    <w:multiLevelType w:val="multilevel"/>
    <w:tmpl w:val="2490F5EC"/>
    <w:name w:val="Lista numerada 1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ascii="Times New Roman" w:eastAsia="Times New Roman" w:hAnsi="Times New Roman"/>
        <w:sz w:val="24"/>
      </w:rPr>
    </w:lvl>
  </w:abstractNum>
  <w:abstractNum w:abstractNumId="9">
    <w:nsid w:val="218D4B2D"/>
    <w:multiLevelType w:val="multilevel"/>
    <w:tmpl w:val="25B4EA10"/>
    <w:name w:val="Lista numerada 25"/>
    <w:lvl w:ilvl="0">
      <w:start w:val="1"/>
      <w:numFmt w:val="lowerLetter"/>
      <w:pStyle w:val="LetrasMultinvel"/>
      <w:lvlText w:val="%1)"/>
      <w:lvlJc w:val="left"/>
      <w:pPr>
        <w:ind w:left="1134" w:firstLine="0"/>
      </w:pPr>
      <w:rPr>
        <w:rFonts w:ascii="Times New Roman" w:hAnsi="Times New Roman" w:cs="Times New Roman"/>
      </w:rPr>
    </w:lvl>
    <w:lvl w:ilvl="1">
      <w:start w:val="1"/>
      <w:numFmt w:val="decimal"/>
      <w:lvlText w:val="%1.%2)"/>
      <w:lvlJc w:val="left"/>
      <w:pPr>
        <w:ind w:left="1701" w:firstLine="0"/>
      </w:pPr>
      <w:rPr>
        <w:rFonts w:ascii="Times New Roman" w:hAnsi="Times New Roman" w:cs="Times New Roman"/>
      </w:rPr>
    </w:lvl>
    <w:lvl w:ilvl="2">
      <w:start w:val="1"/>
      <w:numFmt w:val="none"/>
      <w:lvlText w:val="%3- "/>
      <w:lvlJc w:val="left"/>
      <w:pPr>
        <w:ind w:left="2079" w:firstLine="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ind w:left="2439" w:firstLine="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ind w:left="2799" w:firstLine="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3159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3519" w:firstLine="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3879" w:firstLine="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4239" w:firstLine="0"/>
      </w:pPr>
      <w:rPr>
        <w:rFonts w:ascii="Times New Roman" w:hAnsi="Times New Roman" w:cs="Times New Roman"/>
      </w:rPr>
    </w:lvl>
  </w:abstractNum>
  <w:abstractNum w:abstractNumId="10">
    <w:nsid w:val="23A237D0"/>
    <w:multiLevelType w:val="hybridMultilevel"/>
    <w:tmpl w:val="E9C82A70"/>
    <w:name w:val="Lista numerada 7"/>
    <w:lvl w:ilvl="0" w:tplc="55B0A50A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 w:tplc="F68E3E04">
      <w:numFmt w:val="bullet"/>
      <w:lvlText w:val="o"/>
      <w:lvlJc w:val="left"/>
      <w:pPr>
        <w:ind w:left="1014" w:firstLine="0"/>
      </w:pPr>
      <w:rPr>
        <w:rFonts w:ascii="Courier New" w:hAnsi="Courier New" w:cs="Courier New"/>
      </w:rPr>
    </w:lvl>
    <w:lvl w:ilvl="2" w:tplc="AE4AD87C">
      <w:numFmt w:val="bullet"/>
      <w:lvlText w:val=""/>
      <w:lvlJc w:val="left"/>
      <w:pPr>
        <w:ind w:left="1734" w:firstLine="0"/>
      </w:pPr>
      <w:rPr>
        <w:rFonts w:ascii="Wingdings" w:eastAsia="Wingdings" w:hAnsi="Wingdings" w:cs="Wingdings"/>
      </w:rPr>
    </w:lvl>
    <w:lvl w:ilvl="3" w:tplc="CFE2CFB0">
      <w:numFmt w:val="bullet"/>
      <w:lvlText w:val=""/>
      <w:lvlJc w:val="left"/>
      <w:pPr>
        <w:ind w:left="2454" w:firstLine="0"/>
      </w:pPr>
      <w:rPr>
        <w:rFonts w:ascii="Symbol" w:hAnsi="Symbol"/>
      </w:rPr>
    </w:lvl>
    <w:lvl w:ilvl="4" w:tplc="261C66AE">
      <w:numFmt w:val="bullet"/>
      <w:lvlText w:val="o"/>
      <w:lvlJc w:val="left"/>
      <w:pPr>
        <w:ind w:left="3174" w:firstLine="0"/>
      </w:pPr>
      <w:rPr>
        <w:rFonts w:ascii="Courier New" w:hAnsi="Courier New" w:cs="Courier New"/>
      </w:rPr>
    </w:lvl>
    <w:lvl w:ilvl="5" w:tplc="869EF3D2">
      <w:numFmt w:val="bullet"/>
      <w:lvlText w:val=""/>
      <w:lvlJc w:val="left"/>
      <w:pPr>
        <w:ind w:left="3894" w:firstLine="0"/>
      </w:pPr>
      <w:rPr>
        <w:rFonts w:ascii="Wingdings" w:eastAsia="Wingdings" w:hAnsi="Wingdings" w:cs="Wingdings"/>
      </w:rPr>
    </w:lvl>
    <w:lvl w:ilvl="6" w:tplc="4BA69094">
      <w:numFmt w:val="bullet"/>
      <w:lvlText w:val=""/>
      <w:lvlJc w:val="left"/>
      <w:pPr>
        <w:ind w:left="4614" w:firstLine="0"/>
      </w:pPr>
      <w:rPr>
        <w:rFonts w:ascii="Symbol" w:hAnsi="Symbol"/>
      </w:rPr>
    </w:lvl>
    <w:lvl w:ilvl="7" w:tplc="FC284A92">
      <w:numFmt w:val="bullet"/>
      <w:lvlText w:val="o"/>
      <w:lvlJc w:val="left"/>
      <w:pPr>
        <w:ind w:left="5334" w:firstLine="0"/>
      </w:pPr>
      <w:rPr>
        <w:rFonts w:ascii="Courier New" w:hAnsi="Courier New" w:cs="Courier New"/>
      </w:rPr>
    </w:lvl>
    <w:lvl w:ilvl="8" w:tplc="45DED5AE">
      <w:numFmt w:val="bullet"/>
      <w:lvlText w:val=""/>
      <w:lvlJc w:val="left"/>
      <w:pPr>
        <w:ind w:left="6054" w:firstLine="0"/>
      </w:pPr>
      <w:rPr>
        <w:rFonts w:ascii="Wingdings" w:eastAsia="Wingdings" w:hAnsi="Wingdings" w:cs="Wingdings"/>
      </w:rPr>
    </w:lvl>
  </w:abstractNum>
  <w:abstractNum w:abstractNumId="11">
    <w:nsid w:val="26890BD7"/>
    <w:multiLevelType w:val="hybridMultilevel"/>
    <w:tmpl w:val="E404F790"/>
    <w:name w:val="Lista numerada 1"/>
    <w:lvl w:ilvl="0" w:tplc="0862ED74">
      <w:numFmt w:val="bullet"/>
      <w:lvlText w:val=""/>
      <w:lvlJc w:val="left"/>
      <w:pPr>
        <w:ind w:left="720" w:firstLine="0"/>
      </w:pPr>
      <w:rPr>
        <w:rFonts w:ascii="Symbol" w:hAnsi="Symbol"/>
      </w:rPr>
    </w:lvl>
    <w:lvl w:ilvl="1" w:tplc="3C5ACE76">
      <w:numFmt w:val="bullet"/>
      <w:lvlText w:val="o"/>
      <w:lvlJc w:val="left"/>
      <w:pPr>
        <w:ind w:left="1440" w:firstLine="0"/>
      </w:pPr>
      <w:rPr>
        <w:rFonts w:ascii="Courier New" w:hAnsi="Courier New" w:cs="Courier New"/>
      </w:rPr>
    </w:lvl>
    <w:lvl w:ilvl="2" w:tplc="245A01B6">
      <w:numFmt w:val="bullet"/>
      <w:lvlText w:val=""/>
      <w:lvlJc w:val="left"/>
      <w:pPr>
        <w:ind w:left="2160" w:firstLine="0"/>
      </w:pPr>
      <w:rPr>
        <w:rFonts w:ascii="Wingdings" w:eastAsia="Wingdings" w:hAnsi="Wingdings" w:cs="Wingdings"/>
      </w:rPr>
    </w:lvl>
    <w:lvl w:ilvl="3" w:tplc="FCA26F66">
      <w:numFmt w:val="bullet"/>
      <w:lvlText w:val=""/>
      <w:lvlJc w:val="left"/>
      <w:pPr>
        <w:ind w:left="2880" w:firstLine="0"/>
      </w:pPr>
      <w:rPr>
        <w:rFonts w:ascii="Symbol" w:hAnsi="Symbol"/>
      </w:rPr>
    </w:lvl>
    <w:lvl w:ilvl="4" w:tplc="31C82474">
      <w:numFmt w:val="bullet"/>
      <w:lvlText w:val="o"/>
      <w:lvlJc w:val="left"/>
      <w:pPr>
        <w:ind w:left="3600" w:firstLine="0"/>
      </w:pPr>
      <w:rPr>
        <w:rFonts w:ascii="Courier New" w:hAnsi="Courier New" w:cs="Courier New"/>
      </w:rPr>
    </w:lvl>
    <w:lvl w:ilvl="5" w:tplc="E6E6AB8E">
      <w:numFmt w:val="bullet"/>
      <w:lvlText w:val=""/>
      <w:lvlJc w:val="left"/>
      <w:pPr>
        <w:ind w:left="4320" w:firstLine="0"/>
      </w:pPr>
      <w:rPr>
        <w:rFonts w:ascii="Wingdings" w:eastAsia="Wingdings" w:hAnsi="Wingdings" w:cs="Wingdings"/>
      </w:rPr>
    </w:lvl>
    <w:lvl w:ilvl="6" w:tplc="022A639C">
      <w:numFmt w:val="bullet"/>
      <w:lvlText w:val=""/>
      <w:lvlJc w:val="left"/>
      <w:pPr>
        <w:ind w:left="5040" w:firstLine="0"/>
      </w:pPr>
      <w:rPr>
        <w:rFonts w:ascii="Symbol" w:hAnsi="Symbol"/>
      </w:rPr>
    </w:lvl>
    <w:lvl w:ilvl="7" w:tplc="EDFC7234">
      <w:numFmt w:val="bullet"/>
      <w:lvlText w:val="o"/>
      <w:lvlJc w:val="left"/>
      <w:pPr>
        <w:ind w:left="5760" w:firstLine="0"/>
      </w:pPr>
      <w:rPr>
        <w:rFonts w:ascii="Courier New" w:hAnsi="Courier New" w:cs="Courier New"/>
      </w:rPr>
    </w:lvl>
    <w:lvl w:ilvl="8" w:tplc="C15C7942">
      <w:numFmt w:val="bullet"/>
      <w:lvlText w:val=""/>
      <w:lvlJc w:val="left"/>
      <w:pPr>
        <w:ind w:left="6480" w:firstLine="0"/>
      </w:pPr>
      <w:rPr>
        <w:rFonts w:ascii="Wingdings" w:eastAsia="Wingdings" w:hAnsi="Wingdings" w:cs="Wingdings"/>
      </w:rPr>
    </w:lvl>
  </w:abstractNum>
  <w:abstractNum w:abstractNumId="12">
    <w:nsid w:val="2869774A"/>
    <w:multiLevelType w:val="hybridMultilevel"/>
    <w:tmpl w:val="6A64D4D8"/>
    <w:name w:val="Lista numerada 27"/>
    <w:lvl w:ilvl="0" w:tplc="FDF8C9DC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8B420930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CF0A432C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782C9F62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24808C08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95DC91A8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8624AE5E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02EC8784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762CF98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3">
    <w:nsid w:val="29D754C9"/>
    <w:multiLevelType w:val="hybridMultilevel"/>
    <w:tmpl w:val="DBF86338"/>
    <w:name w:val="Lista numerada 9"/>
    <w:lvl w:ilvl="0" w:tplc="D9E22A9A">
      <w:numFmt w:val="bullet"/>
      <w:lvlText w:val=""/>
      <w:lvlJc w:val="left"/>
      <w:pPr>
        <w:ind w:left="360" w:firstLine="0"/>
      </w:pPr>
      <w:rPr>
        <w:rFonts w:ascii="Symbol" w:hAnsi="Symbol"/>
      </w:rPr>
    </w:lvl>
    <w:lvl w:ilvl="1" w:tplc="9C64300C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BEC29F00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6AE67ED4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32F6859A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EA8CAC86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1EFE6736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E4EA7CC2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8B189E1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4">
    <w:nsid w:val="2EAE145D"/>
    <w:multiLevelType w:val="multilevel"/>
    <w:tmpl w:val="F0860560"/>
    <w:name w:val="Lista numerada 19"/>
    <w:lvl w:ilvl="0">
      <w:start w:val="1"/>
      <w:numFmt w:val="ordinal"/>
      <w:pStyle w:val="Pargrafomultinvel"/>
      <w:lvlText w:val="§%1 - "/>
      <w:lvlJc w:val="left"/>
      <w:pPr>
        <w:ind w:left="851" w:firstLine="0"/>
      </w:pPr>
      <w:rPr>
        <w:rFonts w:ascii="Times New Roman" w:hAnsi="Times New Roman" w:cs="Times New Roman"/>
      </w:rPr>
    </w:lvl>
    <w:lvl w:ilvl="1">
      <w:start w:val="1"/>
      <w:numFmt w:val="lowerRoman"/>
      <w:lvlText w:val="%2 - "/>
      <w:lvlJc w:val="left"/>
      <w:pPr>
        <w:ind w:left="1134" w:firstLine="0"/>
      </w:pPr>
      <w:rPr>
        <w:rFonts w:ascii="Times New Roman" w:hAnsi="Times New Roman" w:cs="Times New Roman"/>
      </w:rPr>
    </w:lvl>
    <w:lvl w:ilvl="2">
      <w:start w:val="1"/>
      <w:numFmt w:val="lowerLetter"/>
      <w:lvlText w:val="%3 -"/>
      <w:lvlJc w:val="left"/>
      <w:pPr>
        <w:ind w:left="1418" w:firstLine="0"/>
      </w:pPr>
      <w:rPr>
        <w:rFonts w:ascii="Times New Roman" w:hAnsi="Times New Roman" w:cs="Times New Roman"/>
      </w:rPr>
    </w:lvl>
    <w:lvl w:ilvl="3">
      <w:start w:val="1"/>
      <w:numFmt w:val="decimal"/>
      <w:lvlText w:val="%1.%2.%3.%4."/>
      <w:lvlJc w:val="left"/>
      <w:pPr>
        <w:ind w:left="1080" w:firstLine="0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ind w:left="1440" w:firstLine="0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1800" w:firstLine="0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ind w:left="2160" w:firstLine="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ind w:left="2520" w:firstLine="0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ind w:left="2880" w:firstLine="0"/>
      </w:pPr>
      <w:rPr>
        <w:rFonts w:ascii="Times New Roman" w:hAnsi="Times New Roman" w:cs="Times New Roman"/>
      </w:rPr>
    </w:lvl>
  </w:abstractNum>
  <w:abstractNum w:abstractNumId="15">
    <w:nsid w:val="2F5C0CD6"/>
    <w:multiLevelType w:val="hybridMultilevel"/>
    <w:tmpl w:val="2B5856C4"/>
    <w:name w:val="Lista numerada 22"/>
    <w:lvl w:ilvl="0" w:tplc="36887A5E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F08021BE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E84655F4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C5B8B1AE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E2A6AAA0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3848A074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2A74ED1A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89EEF360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4FF84760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16">
    <w:nsid w:val="330F0391"/>
    <w:multiLevelType w:val="hybridMultilevel"/>
    <w:tmpl w:val="F5CE8E5E"/>
    <w:name w:val="Lista numerada 26"/>
    <w:lvl w:ilvl="0" w:tplc="26A85FA8">
      <w:start w:val="1"/>
      <w:numFmt w:val="lowerLetter"/>
      <w:lvlText w:val="%1)"/>
      <w:lvlJc w:val="left"/>
      <w:pPr>
        <w:ind w:left="1134" w:firstLine="0"/>
      </w:pPr>
      <w:rPr>
        <w:rFonts w:ascii="Times New Roman" w:hAnsi="Times New Roman" w:cs="Times New Roman"/>
        <w:b w:val="0"/>
      </w:rPr>
    </w:lvl>
    <w:lvl w:ilvl="1" w:tplc="32F2C722">
      <w:start w:val="1"/>
      <w:numFmt w:val="lowerLetter"/>
      <w:lvlText w:val="%2."/>
      <w:lvlJc w:val="left"/>
      <w:pPr>
        <w:ind w:left="1080" w:firstLine="0"/>
      </w:pPr>
      <w:rPr>
        <w:rFonts w:ascii="Times New Roman" w:hAnsi="Times New Roman" w:cs="Times New Roman"/>
      </w:rPr>
    </w:lvl>
    <w:lvl w:ilvl="2" w:tplc="D9A65A3E">
      <w:start w:val="1"/>
      <w:numFmt w:val="lowerRoman"/>
      <w:lvlText w:val="%3."/>
      <w:lvlJc w:val="left"/>
      <w:pPr>
        <w:ind w:left="1980" w:firstLine="0"/>
      </w:pPr>
      <w:rPr>
        <w:rFonts w:ascii="Times New Roman" w:hAnsi="Times New Roman" w:cs="Times New Roman"/>
      </w:rPr>
    </w:lvl>
    <w:lvl w:ilvl="3" w:tplc="4EB4B82C">
      <w:start w:val="1"/>
      <w:numFmt w:val="decimal"/>
      <w:lvlText w:val="%4."/>
      <w:lvlJc w:val="left"/>
      <w:pPr>
        <w:ind w:left="2520" w:firstLine="0"/>
      </w:pPr>
      <w:rPr>
        <w:rFonts w:ascii="Times New Roman" w:hAnsi="Times New Roman" w:cs="Times New Roman"/>
      </w:rPr>
    </w:lvl>
    <w:lvl w:ilvl="4" w:tplc="DF4849CC">
      <w:start w:val="1"/>
      <w:numFmt w:val="lowerLetter"/>
      <w:lvlText w:val="%5."/>
      <w:lvlJc w:val="left"/>
      <w:pPr>
        <w:ind w:left="3240" w:firstLine="0"/>
      </w:pPr>
      <w:rPr>
        <w:rFonts w:ascii="Times New Roman" w:hAnsi="Times New Roman" w:cs="Times New Roman"/>
      </w:rPr>
    </w:lvl>
    <w:lvl w:ilvl="5" w:tplc="AE324D90">
      <w:start w:val="1"/>
      <w:numFmt w:val="lowerRoman"/>
      <w:lvlText w:val="%6."/>
      <w:lvlJc w:val="left"/>
      <w:pPr>
        <w:ind w:left="4140" w:firstLine="0"/>
      </w:pPr>
      <w:rPr>
        <w:rFonts w:ascii="Times New Roman" w:hAnsi="Times New Roman" w:cs="Times New Roman"/>
      </w:rPr>
    </w:lvl>
    <w:lvl w:ilvl="6" w:tplc="0668133A">
      <w:start w:val="1"/>
      <w:numFmt w:val="decimal"/>
      <w:lvlText w:val="%7."/>
      <w:lvlJc w:val="left"/>
      <w:pPr>
        <w:ind w:left="4680" w:firstLine="0"/>
      </w:pPr>
      <w:rPr>
        <w:rFonts w:ascii="Times New Roman" w:hAnsi="Times New Roman" w:cs="Times New Roman"/>
      </w:rPr>
    </w:lvl>
    <w:lvl w:ilvl="7" w:tplc="EB8A9F2A">
      <w:start w:val="1"/>
      <w:numFmt w:val="lowerLetter"/>
      <w:lvlText w:val="%8."/>
      <w:lvlJc w:val="left"/>
      <w:pPr>
        <w:ind w:left="5400" w:firstLine="0"/>
      </w:pPr>
      <w:rPr>
        <w:rFonts w:ascii="Times New Roman" w:hAnsi="Times New Roman" w:cs="Times New Roman"/>
      </w:rPr>
    </w:lvl>
    <w:lvl w:ilvl="8" w:tplc="9A24EFE8">
      <w:start w:val="1"/>
      <w:numFmt w:val="lowerRoman"/>
      <w:lvlText w:val="%9."/>
      <w:lvlJc w:val="left"/>
      <w:pPr>
        <w:ind w:left="6300" w:firstLine="0"/>
      </w:pPr>
      <w:rPr>
        <w:rFonts w:ascii="Times New Roman" w:hAnsi="Times New Roman" w:cs="Times New Roman"/>
      </w:rPr>
    </w:lvl>
  </w:abstractNum>
  <w:abstractNum w:abstractNumId="17">
    <w:nsid w:val="3397709B"/>
    <w:multiLevelType w:val="hybridMultilevel"/>
    <w:tmpl w:val="918C2D68"/>
    <w:name w:val="Lista numerada 2"/>
    <w:lvl w:ilvl="0" w:tplc="52D2999C">
      <w:start w:val="1"/>
      <w:numFmt w:val="upperRoman"/>
      <w:pStyle w:val="paragrafo"/>
      <w:lvlText w:val="%1."/>
      <w:lvlJc w:val="left"/>
      <w:pPr>
        <w:ind w:left="0" w:firstLine="0"/>
      </w:pPr>
    </w:lvl>
    <w:lvl w:ilvl="1" w:tplc="83141688">
      <w:start w:val="1"/>
      <w:numFmt w:val="lowerLetter"/>
      <w:lvlText w:val="%2."/>
      <w:lvlJc w:val="left"/>
      <w:pPr>
        <w:ind w:left="1080" w:firstLine="0"/>
      </w:pPr>
    </w:lvl>
    <w:lvl w:ilvl="2" w:tplc="D48C9A50">
      <w:start w:val="1"/>
      <w:numFmt w:val="lowerRoman"/>
      <w:lvlText w:val="%3."/>
      <w:lvlJc w:val="left"/>
      <w:pPr>
        <w:ind w:left="1980" w:firstLine="0"/>
      </w:pPr>
    </w:lvl>
    <w:lvl w:ilvl="3" w:tplc="6A56BF5C">
      <w:start w:val="1"/>
      <w:numFmt w:val="decimal"/>
      <w:lvlText w:val="%4."/>
      <w:lvlJc w:val="left"/>
      <w:pPr>
        <w:ind w:left="2520" w:firstLine="0"/>
      </w:pPr>
    </w:lvl>
    <w:lvl w:ilvl="4" w:tplc="BFBC1FBC">
      <w:start w:val="1"/>
      <w:numFmt w:val="lowerLetter"/>
      <w:lvlText w:val="%5."/>
      <w:lvlJc w:val="left"/>
      <w:pPr>
        <w:ind w:left="3240" w:firstLine="0"/>
      </w:pPr>
    </w:lvl>
    <w:lvl w:ilvl="5" w:tplc="E70689E6">
      <w:start w:val="1"/>
      <w:numFmt w:val="lowerRoman"/>
      <w:lvlText w:val="%6."/>
      <w:lvlJc w:val="left"/>
      <w:pPr>
        <w:ind w:left="4140" w:firstLine="0"/>
      </w:pPr>
    </w:lvl>
    <w:lvl w:ilvl="6" w:tplc="CDDAD88E">
      <w:start w:val="1"/>
      <w:numFmt w:val="decimal"/>
      <w:lvlText w:val="%7."/>
      <w:lvlJc w:val="left"/>
      <w:pPr>
        <w:ind w:left="4680" w:firstLine="0"/>
      </w:pPr>
    </w:lvl>
    <w:lvl w:ilvl="7" w:tplc="7A580070">
      <w:start w:val="1"/>
      <w:numFmt w:val="lowerLetter"/>
      <w:lvlText w:val="%8."/>
      <w:lvlJc w:val="left"/>
      <w:pPr>
        <w:ind w:left="5400" w:firstLine="0"/>
      </w:pPr>
    </w:lvl>
    <w:lvl w:ilvl="8" w:tplc="3ED2833C">
      <w:start w:val="1"/>
      <w:numFmt w:val="lowerRoman"/>
      <w:lvlText w:val="%9."/>
      <w:lvlJc w:val="left"/>
      <w:pPr>
        <w:ind w:left="6300" w:firstLine="0"/>
      </w:pPr>
    </w:lvl>
  </w:abstractNum>
  <w:abstractNum w:abstractNumId="18">
    <w:nsid w:val="3E4050D1"/>
    <w:multiLevelType w:val="multilevel"/>
    <w:tmpl w:val="78FCC11A"/>
    <w:name w:val="Lista numerada 13"/>
    <w:lvl w:ilvl="0">
      <w:start w:val="1"/>
      <w:numFmt w:val="decimal"/>
      <w:lvlText w:val="%1"/>
      <w:lvlJc w:val="left"/>
      <w:pPr>
        <w:ind w:left="0" w:firstLine="0"/>
      </w:pPr>
    </w:lvl>
    <w:lvl w:ilvl="1">
      <w:start w:val="6"/>
      <w:numFmt w:val="decimal"/>
      <w:lvlText w:val="%1.%2"/>
      <w:lvlJc w:val="left"/>
      <w:pPr>
        <w:ind w:left="0" w:firstLine="0"/>
      </w:pPr>
    </w:lvl>
    <w:lvl w:ilvl="2">
      <w:start w:val="1"/>
      <w:numFmt w:val="decimal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0" w:firstLine="0"/>
      </w:pPr>
    </w:lvl>
    <w:lvl w:ilvl="4">
      <w:start w:val="1"/>
      <w:numFmt w:val="decimal"/>
      <w:lvlText w:val="%1.%2.%3.%4.%5"/>
      <w:lvlJc w:val="left"/>
      <w:pPr>
        <w:ind w:left="0" w:firstLine="0"/>
      </w:pPr>
    </w:lvl>
    <w:lvl w:ilvl="5">
      <w:start w:val="1"/>
      <w:numFmt w:val="decimal"/>
      <w:lvlText w:val="%1.%2.%3.%4.%5.%6"/>
      <w:lvlJc w:val="left"/>
      <w:pPr>
        <w:ind w:left="0" w:firstLine="0"/>
      </w:pPr>
    </w:lvl>
    <w:lvl w:ilvl="6">
      <w:start w:val="1"/>
      <w:numFmt w:val="decimal"/>
      <w:lvlText w:val="%1.%2.%3.%4.%5.%6.%7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ind w:left="0" w:firstLine="0"/>
      </w:pPr>
    </w:lvl>
    <w:lvl w:ilvl="8">
      <w:start w:val="1"/>
      <w:numFmt w:val="decimal"/>
      <w:lvlText w:val="%1.%2.%3.%4.%5.%6.%7.%8.%9"/>
      <w:lvlJc w:val="left"/>
      <w:pPr>
        <w:ind w:left="0" w:firstLine="0"/>
      </w:pPr>
    </w:lvl>
  </w:abstractNum>
  <w:abstractNum w:abstractNumId="19">
    <w:nsid w:val="41CF6CFC"/>
    <w:multiLevelType w:val="hybridMultilevel"/>
    <w:tmpl w:val="86D4F4F6"/>
    <w:name w:val="Lista numerada 12"/>
    <w:lvl w:ilvl="0" w:tplc="02CCA52C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0486CFCA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0EA8A5D2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0E400404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73D89FDA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F6BE6544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60CCDB5A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8D9AB63A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6EFAEEAA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20">
    <w:nsid w:val="422A0539"/>
    <w:multiLevelType w:val="multilevel"/>
    <w:tmpl w:val="7E3AFED8"/>
    <w:name w:val="Lista numerada 23"/>
    <w:lvl w:ilvl="0">
      <w:start w:val="1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360" w:firstLine="0"/>
      </w:pPr>
    </w:lvl>
    <w:lvl w:ilvl="3">
      <w:start w:val="1"/>
      <w:numFmt w:val="decimal"/>
      <w:lvlText w:val="%1.%2.%3.%4"/>
      <w:lvlJc w:val="left"/>
      <w:pPr>
        <w:ind w:left="360" w:firstLine="0"/>
      </w:pPr>
    </w:lvl>
    <w:lvl w:ilvl="4">
      <w:start w:val="1"/>
      <w:numFmt w:val="decimal"/>
      <w:lvlText w:val="%1.%2.%3.%4.%5"/>
      <w:lvlJc w:val="left"/>
      <w:pPr>
        <w:ind w:left="360" w:firstLine="0"/>
      </w:pPr>
    </w:lvl>
    <w:lvl w:ilvl="5">
      <w:start w:val="1"/>
      <w:numFmt w:val="decimal"/>
      <w:lvlText w:val="%1.%2.%3.%4.%5.%6"/>
      <w:lvlJc w:val="left"/>
      <w:pPr>
        <w:ind w:left="360" w:firstLine="0"/>
      </w:pPr>
    </w:lvl>
    <w:lvl w:ilvl="6">
      <w:start w:val="1"/>
      <w:numFmt w:val="decimal"/>
      <w:lvlText w:val="%1.%2.%3.%4.%5.%6.%7"/>
      <w:lvlJc w:val="left"/>
      <w:pPr>
        <w:ind w:left="360" w:firstLine="0"/>
      </w:pPr>
    </w:lvl>
    <w:lvl w:ilvl="7">
      <w:start w:val="1"/>
      <w:numFmt w:val="decimal"/>
      <w:lvlText w:val="%1.%2.%3.%4.%5.%6.%7.%8"/>
      <w:lvlJc w:val="left"/>
      <w:pPr>
        <w:ind w:left="360" w:firstLine="0"/>
      </w:pPr>
    </w:lvl>
    <w:lvl w:ilvl="8">
      <w:start w:val="1"/>
      <w:numFmt w:val="decimal"/>
      <w:lvlText w:val="%1.%2.%3.%4.%5.%6.%7.%8.%9"/>
      <w:lvlJc w:val="left"/>
      <w:pPr>
        <w:ind w:left="360" w:firstLine="0"/>
      </w:pPr>
    </w:lvl>
  </w:abstractNum>
  <w:abstractNum w:abstractNumId="21">
    <w:nsid w:val="45C00984"/>
    <w:multiLevelType w:val="multilevel"/>
    <w:tmpl w:val="27289FAE"/>
    <w:name w:val="Lista numerada 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1.%2."/>
      <w:lvlJc w:val="left"/>
      <w:pPr>
        <w:ind w:left="360" w:firstLine="0"/>
      </w:pPr>
    </w:lvl>
    <w:lvl w:ilvl="2">
      <w:start w:val="1"/>
      <w:numFmt w:val="decimal"/>
      <w:lvlText w:val="%1.%2.%3."/>
      <w:lvlJc w:val="left"/>
      <w:pPr>
        <w:ind w:left="720" w:firstLine="0"/>
      </w:pPr>
    </w:lvl>
    <w:lvl w:ilvl="3">
      <w:start w:val="1"/>
      <w:numFmt w:val="decimal"/>
      <w:lvlText w:val="%1.%2.%3.%4."/>
      <w:lvlJc w:val="left"/>
      <w:pPr>
        <w:ind w:left="1080" w:firstLine="0"/>
      </w:pPr>
    </w:lvl>
    <w:lvl w:ilvl="4">
      <w:start w:val="1"/>
      <w:numFmt w:val="decimal"/>
      <w:lvlText w:val="%1.%2.%3.%4.%5."/>
      <w:lvlJc w:val="left"/>
      <w:pPr>
        <w:ind w:left="1440" w:firstLine="0"/>
      </w:pPr>
    </w:lvl>
    <w:lvl w:ilvl="5">
      <w:start w:val="1"/>
      <w:numFmt w:val="decimal"/>
      <w:lvlText w:val="%1.%2.%3.%4.%5.%6."/>
      <w:lvlJc w:val="left"/>
      <w:pPr>
        <w:ind w:left="1800" w:firstLine="0"/>
      </w:pPr>
    </w:lvl>
    <w:lvl w:ilvl="6">
      <w:start w:val="1"/>
      <w:numFmt w:val="decimal"/>
      <w:lvlText w:val="%1.%2.%3.%4.%5.%6.%7."/>
      <w:lvlJc w:val="left"/>
      <w:pPr>
        <w:ind w:left="2160" w:firstLine="0"/>
      </w:pPr>
    </w:lvl>
    <w:lvl w:ilvl="7">
      <w:start w:val="1"/>
      <w:numFmt w:val="decimal"/>
      <w:lvlText w:val="%1.%2.%3.%4.%5.%6.%7.%8."/>
      <w:lvlJc w:val="left"/>
      <w:pPr>
        <w:ind w:left="2520" w:firstLine="0"/>
      </w:pPr>
    </w:lvl>
    <w:lvl w:ilvl="8">
      <w:start w:val="1"/>
      <w:numFmt w:val="decimal"/>
      <w:lvlText w:val="%1.%2.%3.%4.%5.%6.%7.%8.%9."/>
      <w:lvlJc w:val="left"/>
      <w:pPr>
        <w:ind w:left="2880" w:firstLine="0"/>
      </w:pPr>
    </w:lvl>
  </w:abstractNum>
  <w:abstractNum w:abstractNumId="22">
    <w:nsid w:val="4B565BCD"/>
    <w:multiLevelType w:val="hybridMultilevel"/>
    <w:tmpl w:val="2292C654"/>
    <w:name w:val="Lista numerada 11"/>
    <w:lvl w:ilvl="0" w:tplc="320696BC">
      <w:start w:val="1"/>
      <w:numFmt w:val="lowerLetter"/>
      <w:lvlText w:val="%1)"/>
      <w:lvlJc w:val="left"/>
      <w:pPr>
        <w:ind w:left="1211" w:firstLine="0"/>
      </w:pPr>
      <w:rPr>
        <w:b/>
      </w:rPr>
    </w:lvl>
    <w:lvl w:ilvl="1" w:tplc="3BBCEECE">
      <w:start w:val="1"/>
      <w:numFmt w:val="lowerLetter"/>
      <w:lvlText w:val="%2."/>
      <w:lvlJc w:val="left"/>
      <w:pPr>
        <w:ind w:left="1931" w:firstLine="0"/>
      </w:pPr>
    </w:lvl>
    <w:lvl w:ilvl="2" w:tplc="04EC0F4E">
      <w:start w:val="1"/>
      <w:numFmt w:val="lowerRoman"/>
      <w:lvlText w:val="%3."/>
      <w:lvlJc w:val="left"/>
      <w:pPr>
        <w:ind w:left="2831" w:firstLine="0"/>
      </w:pPr>
    </w:lvl>
    <w:lvl w:ilvl="3" w:tplc="934C3AFE">
      <w:start w:val="1"/>
      <w:numFmt w:val="decimal"/>
      <w:lvlText w:val="%4."/>
      <w:lvlJc w:val="left"/>
      <w:pPr>
        <w:ind w:left="3371" w:firstLine="0"/>
      </w:pPr>
    </w:lvl>
    <w:lvl w:ilvl="4" w:tplc="95624672">
      <w:start w:val="1"/>
      <w:numFmt w:val="lowerLetter"/>
      <w:lvlText w:val="%5."/>
      <w:lvlJc w:val="left"/>
      <w:pPr>
        <w:ind w:left="4091" w:firstLine="0"/>
      </w:pPr>
    </w:lvl>
    <w:lvl w:ilvl="5" w:tplc="D6C62134">
      <w:start w:val="1"/>
      <w:numFmt w:val="lowerRoman"/>
      <w:lvlText w:val="%6."/>
      <w:lvlJc w:val="left"/>
      <w:pPr>
        <w:ind w:left="4991" w:firstLine="0"/>
      </w:pPr>
    </w:lvl>
    <w:lvl w:ilvl="6" w:tplc="52BA2A7A">
      <w:start w:val="1"/>
      <w:numFmt w:val="decimal"/>
      <w:lvlText w:val="%7."/>
      <w:lvlJc w:val="left"/>
      <w:pPr>
        <w:ind w:left="5531" w:firstLine="0"/>
      </w:pPr>
    </w:lvl>
    <w:lvl w:ilvl="7" w:tplc="FCA02DA4">
      <w:start w:val="1"/>
      <w:numFmt w:val="lowerLetter"/>
      <w:lvlText w:val="%8."/>
      <w:lvlJc w:val="left"/>
      <w:pPr>
        <w:ind w:left="6251" w:firstLine="0"/>
      </w:pPr>
    </w:lvl>
    <w:lvl w:ilvl="8" w:tplc="390C1456">
      <w:start w:val="1"/>
      <w:numFmt w:val="lowerRoman"/>
      <w:lvlText w:val="%9."/>
      <w:lvlJc w:val="left"/>
      <w:pPr>
        <w:ind w:left="7151" w:firstLine="0"/>
      </w:pPr>
    </w:lvl>
  </w:abstractNum>
  <w:abstractNum w:abstractNumId="23">
    <w:nsid w:val="4F0C3A34"/>
    <w:multiLevelType w:val="hybridMultilevel"/>
    <w:tmpl w:val="24DE9BCA"/>
    <w:name w:val="Lista numerada 20"/>
    <w:lvl w:ilvl="0" w:tplc="338619CC">
      <w:numFmt w:val="bullet"/>
      <w:lvlText w:val=""/>
      <w:lvlJc w:val="left"/>
      <w:pPr>
        <w:ind w:left="360" w:firstLine="0"/>
      </w:pPr>
      <w:rPr>
        <w:rFonts w:ascii="Symbol" w:eastAsia="Times New Roman" w:hAnsi="Symbol" w:cs="Times New Roman"/>
      </w:rPr>
    </w:lvl>
    <w:lvl w:ilvl="1" w:tplc="027A6C2E">
      <w:numFmt w:val="bullet"/>
      <w:lvlText w:val="o"/>
      <w:lvlJc w:val="left"/>
      <w:pPr>
        <w:ind w:left="1080" w:firstLine="0"/>
      </w:pPr>
      <w:rPr>
        <w:rFonts w:ascii="Courier New" w:hAnsi="Courier New" w:cs="Courier New"/>
      </w:rPr>
    </w:lvl>
    <w:lvl w:ilvl="2" w:tplc="8C946AC6">
      <w:numFmt w:val="bullet"/>
      <w:lvlText w:val=""/>
      <w:lvlJc w:val="left"/>
      <w:pPr>
        <w:ind w:left="1800" w:firstLine="0"/>
      </w:pPr>
      <w:rPr>
        <w:rFonts w:ascii="Wingdings" w:eastAsia="Wingdings" w:hAnsi="Wingdings" w:cs="Wingdings"/>
      </w:rPr>
    </w:lvl>
    <w:lvl w:ilvl="3" w:tplc="CEDC7A6C">
      <w:numFmt w:val="bullet"/>
      <w:lvlText w:val=""/>
      <w:lvlJc w:val="left"/>
      <w:pPr>
        <w:ind w:left="2520" w:firstLine="0"/>
      </w:pPr>
      <w:rPr>
        <w:rFonts w:ascii="Symbol" w:hAnsi="Symbol"/>
      </w:rPr>
    </w:lvl>
    <w:lvl w:ilvl="4" w:tplc="F5D0AF40">
      <w:numFmt w:val="bullet"/>
      <w:lvlText w:val="o"/>
      <w:lvlJc w:val="left"/>
      <w:pPr>
        <w:ind w:left="3240" w:firstLine="0"/>
      </w:pPr>
      <w:rPr>
        <w:rFonts w:ascii="Courier New" w:hAnsi="Courier New" w:cs="Courier New"/>
      </w:rPr>
    </w:lvl>
    <w:lvl w:ilvl="5" w:tplc="AB90354C">
      <w:numFmt w:val="bullet"/>
      <w:lvlText w:val=""/>
      <w:lvlJc w:val="left"/>
      <w:pPr>
        <w:ind w:left="3960" w:firstLine="0"/>
      </w:pPr>
      <w:rPr>
        <w:rFonts w:ascii="Wingdings" w:eastAsia="Wingdings" w:hAnsi="Wingdings" w:cs="Wingdings"/>
      </w:rPr>
    </w:lvl>
    <w:lvl w:ilvl="6" w:tplc="EDCC64D8">
      <w:numFmt w:val="bullet"/>
      <w:lvlText w:val=""/>
      <w:lvlJc w:val="left"/>
      <w:pPr>
        <w:ind w:left="4680" w:firstLine="0"/>
      </w:pPr>
      <w:rPr>
        <w:rFonts w:ascii="Symbol" w:hAnsi="Symbol"/>
      </w:rPr>
    </w:lvl>
    <w:lvl w:ilvl="7" w:tplc="4BEC1C50">
      <w:numFmt w:val="bullet"/>
      <w:lvlText w:val="o"/>
      <w:lvlJc w:val="left"/>
      <w:pPr>
        <w:ind w:left="5400" w:firstLine="0"/>
      </w:pPr>
      <w:rPr>
        <w:rFonts w:ascii="Courier New" w:hAnsi="Courier New" w:cs="Courier New"/>
      </w:rPr>
    </w:lvl>
    <w:lvl w:ilvl="8" w:tplc="83CA8006">
      <w:numFmt w:val="bullet"/>
      <w:lvlText w:val=""/>
      <w:lvlJc w:val="left"/>
      <w:pPr>
        <w:ind w:left="6120" w:firstLine="0"/>
      </w:pPr>
      <w:rPr>
        <w:rFonts w:ascii="Wingdings" w:eastAsia="Wingdings" w:hAnsi="Wingdings" w:cs="Wingdings"/>
      </w:rPr>
    </w:lvl>
  </w:abstractNum>
  <w:abstractNum w:abstractNumId="24">
    <w:nsid w:val="5AFF4370"/>
    <w:multiLevelType w:val="hybridMultilevel"/>
    <w:tmpl w:val="C736F15E"/>
    <w:name w:val="Lista numerada 14"/>
    <w:lvl w:ilvl="0" w:tplc="26666A92">
      <w:start w:val="4"/>
      <w:numFmt w:val="decimal"/>
      <w:lvlText w:val="%1"/>
      <w:lvlJc w:val="left"/>
      <w:pPr>
        <w:ind w:left="360" w:firstLine="0"/>
      </w:pPr>
    </w:lvl>
    <w:lvl w:ilvl="1" w:tplc="F8DA4CB6">
      <w:start w:val="1"/>
      <w:numFmt w:val="lowerLetter"/>
      <w:lvlText w:val="%2."/>
      <w:lvlJc w:val="left"/>
      <w:pPr>
        <w:ind w:left="1080" w:firstLine="0"/>
      </w:pPr>
    </w:lvl>
    <w:lvl w:ilvl="2" w:tplc="73B8D15C">
      <w:start w:val="1"/>
      <w:numFmt w:val="lowerRoman"/>
      <w:lvlText w:val="%3."/>
      <w:lvlJc w:val="left"/>
      <w:pPr>
        <w:ind w:left="1980" w:firstLine="0"/>
      </w:pPr>
    </w:lvl>
    <w:lvl w:ilvl="3" w:tplc="62363AB2">
      <w:start w:val="1"/>
      <w:numFmt w:val="decimal"/>
      <w:lvlText w:val="%4."/>
      <w:lvlJc w:val="left"/>
      <w:pPr>
        <w:ind w:left="2520" w:firstLine="0"/>
      </w:pPr>
    </w:lvl>
    <w:lvl w:ilvl="4" w:tplc="0FD4AE00">
      <w:start w:val="1"/>
      <w:numFmt w:val="lowerLetter"/>
      <w:lvlText w:val="%5."/>
      <w:lvlJc w:val="left"/>
      <w:pPr>
        <w:ind w:left="3240" w:firstLine="0"/>
      </w:pPr>
    </w:lvl>
    <w:lvl w:ilvl="5" w:tplc="BECA0124">
      <w:start w:val="1"/>
      <w:numFmt w:val="lowerRoman"/>
      <w:lvlText w:val="%6."/>
      <w:lvlJc w:val="left"/>
      <w:pPr>
        <w:ind w:left="4140" w:firstLine="0"/>
      </w:pPr>
    </w:lvl>
    <w:lvl w:ilvl="6" w:tplc="0FB6115C">
      <w:start w:val="1"/>
      <w:numFmt w:val="decimal"/>
      <w:lvlText w:val="%7."/>
      <w:lvlJc w:val="left"/>
      <w:pPr>
        <w:ind w:left="4680" w:firstLine="0"/>
      </w:pPr>
    </w:lvl>
    <w:lvl w:ilvl="7" w:tplc="4AF8A1F4">
      <w:start w:val="1"/>
      <w:numFmt w:val="lowerLetter"/>
      <w:lvlText w:val="%8."/>
      <w:lvlJc w:val="left"/>
      <w:pPr>
        <w:ind w:left="5400" w:firstLine="0"/>
      </w:pPr>
    </w:lvl>
    <w:lvl w:ilvl="8" w:tplc="BBFC3ACC">
      <w:start w:val="1"/>
      <w:numFmt w:val="lowerRoman"/>
      <w:lvlText w:val="%9."/>
      <w:lvlJc w:val="left"/>
      <w:pPr>
        <w:ind w:left="6300" w:firstLine="0"/>
      </w:pPr>
    </w:lvl>
  </w:abstractNum>
  <w:abstractNum w:abstractNumId="25">
    <w:nsid w:val="72C1250F"/>
    <w:multiLevelType w:val="hybridMultilevel"/>
    <w:tmpl w:val="C2C23B7C"/>
    <w:name w:val="Lista numerada 29"/>
    <w:lvl w:ilvl="0" w:tplc="67A804A6">
      <w:numFmt w:val="bullet"/>
      <w:lvlText w:val=""/>
      <w:lvlJc w:val="left"/>
      <w:pPr>
        <w:ind w:left="1065" w:firstLine="0"/>
      </w:pPr>
      <w:rPr>
        <w:rFonts w:ascii="Symbol" w:hAnsi="Symbol"/>
      </w:rPr>
    </w:lvl>
    <w:lvl w:ilvl="1" w:tplc="9ACE36C6">
      <w:numFmt w:val="bullet"/>
      <w:lvlText w:val="o"/>
      <w:lvlJc w:val="left"/>
      <w:pPr>
        <w:ind w:left="1785" w:firstLine="0"/>
      </w:pPr>
      <w:rPr>
        <w:rFonts w:ascii="Courier New" w:hAnsi="Courier New" w:cs="Courier New"/>
      </w:rPr>
    </w:lvl>
    <w:lvl w:ilvl="2" w:tplc="D9FAF7AC">
      <w:numFmt w:val="bullet"/>
      <w:lvlText w:val=""/>
      <w:lvlJc w:val="left"/>
      <w:pPr>
        <w:ind w:left="2505" w:firstLine="0"/>
      </w:pPr>
      <w:rPr>
        <w:rFonts w:ascii="Wingdings" w:eastAsia="Wingdings" w:hAnsi="Wingdings" w:cs="Wingdings"/>
      </w:rPr>
    </w:lvl>
    <w:lvl w:ilvl="3" w:tplc="27322462">
      <w:numFmt w:val="bullet"/>
      <w:lvlText w:val=""/>
      <w:lvlJc w:val="left"/>
      <w:pPr>
        <w:ind w:left="3225" w:firstLine="0"/>
      </w:pPr>
      <w:rPr>
        <w:rFonts w:ascii="Symbol" w:hAnsi="Symbol"/>
      </w:rPr>
    </w:lvl>
    <w:lvl w:ilvl="4" w:tplc="4596103E">
      <w:numFmt w:val="bullet"/>
      <w:lvlText w:val="o"/>
      <w:lvlJc w:val="left"/>
      <w:pPr>
        <w:ind w:left="3945" w:firstLine="0"/>
      </w:pPr>
      <w:rPr>
        <w:rFonts w:ascii="Courier New" w:hAnsi="Courier New" w:cs="Courier New"/>
      </w:rPr>
    </w:lvl>
    <w:lvl w:ilvl="5" w:tplc="93D4C27C">
      <w:numFmt w:val="bullet"/>
      <w:lvlText w:val=""/>
      <w:lvlJc w:val="left"/>
      <w:pPr>
        <w:ind w:left="4665" w:firstLine="0"/>
      </w:pPr>
      <w:rPr>
        <w:rFonts w:ascii="Wingdings" w:eastAsia="Wingdings" w:hAnsi="Wingdings" w:cs="Wingdings"/>
      </w:rPr>
    </w:lvl>
    <w:lvl w:ilvl="6" w:tplc="8328F706">
      <w:numFmt w:val="bullet"/>
      <w:lvlText w:val=""/>
      <w:lvlJc w:val="left"/>
      <w:pPr>
        <w:ind w:left="5385" w:firstLine="0"/>
      </w:pPr>
      <w:rPr>
        <w:rFonts w:ascii="Symbol" w:hAnsi="Symbol"/>
      </w:rPr>
    </w:lvl>
    <w:lvl w:ilvl="7" w:tplc="4D2E6308">
      <w:numFmt w:val="bullet"/>
      <w:lvlText w:val="o"/>
      <w:lvlJc w:val="left"/>
      <w:pPr>
        <w:ind w:left="6105" w:firstLine="0"/>
      </w:pPr>
      <w:rPr>
        <w:rFonts w:ascii="Courier New" w:hAnsi="Courier New" w:cs="Courier New"/>
      </w:rPr>
    </w:lvl>
    <w:lvl w:ilvl="8" w:tplc="96826C42">
      <w:numFmt w:val="bullet"/>
      <w:lvlText w:val=""/>
      <w:lvlJc w:val="left"/>
      <w:pPr>
        <w:ind w:left="6825" w:firstLine="0"/>
      </w:pPr>
      <w:rPr>
        <w:rFonts w:ascii="Wingdings" w:eastAsia="Wingdings" w:hAnsi="Wingdings" w:cs="Wingdings"/>
      </w:rPr>
    </w:lvl>
  </w:abstractNum>
  <w:abstractNum w:abstractNumId="26">
    <w:nsid w:val="73832B06"/>
    <w:multiLevelType w:val="multilevel"/>
    <w:tmpl w:val="75129392"/>
    <w:name w:val="Lista numerada 17"/>
    <w:lvl w:ilvl="0">
      <w:start w:val="20"/>
      <w:numFmt w:val="decimal"/>
      <w:lvlText w:val="%1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ind w:left="-426" w:firstLine="0"/>
      </w:pPr>
    </w:lvl>
    <w:lvl w:ilvl="2">
      <w:start w:val="1"/>
      <w:numFmt w:val="decimal"/>
      <w:lvlText w:val="%1.%2.%3"/>
      <w:lvlJc w:val="left"/>
      <w:pPr>
        <w:ind w:left="-852" w:firstLine="0"/>
      </w:pPr>
    </w:lvl>
    <w:lvl w:ilvl="3">
      <w:start w:val="1"/>
      <w:numFmt w:val="decimal"/>
      <w:lvlText w:val="%1.%2.%3.%4"/>
      <w:lvlJc w:val="left"/>
      <w:pPr>
        <w:ind w:left="-1278" w:firstLine="0"/>
      </w:pPr>
    </w:lvl>
    <w:lvl w:ilvl="4">
      <w:start w:val="1"/>
      <w:numFmt w:val="decimal"/>
      <w:lvlText w:val="%1.%2.%3.%4.%5"/>
      <w:lvlJc w:val="left"/>
      <w:pPr>
        <w:ind w:left="-1704" w:firstLine="0"/>
      </w:pPr>
    </w:lvl>
    <w:lvl w:ilvl="5">
      <w:start w:val="1"/>
      <w:numFmt w:val="decimal"/>
      <w:lvlText w:val="%1.%2.%3.%4.%5.%6"/>
      <w:lvlJc w:val="left"/>
      <w:pPr>
        <w:ind w:left="-2130" w:firstLine="0"/>
      </w:pPr>
    </w:lvl>
    <w:lvl w:ilvl="6">
      <w:start w:val="1"/>
      <w:numFmt w:val="decimal"/>
      <w:lvlText w:val="%1.%2.%3.%4.%5.%6.%7"/>
      <w:lvlJc w:val="left"/>
      <w:pPr>
        <w:ind w:left="-2556" w:firstLine="0"/>
      </w:pPr>
    </w:lvl>
    <w:lvl w:ilvl="7">
      <w:start w:val="1"/>
      <w:numFmt w:val="decimal"/>
      <w:lvlText w:val="%1.%2.%3.%4.%5.%6.%7.%8"/>
      <w:lvlJc w:val="left"/>
      <w:pPr>
        <w:ind w:left="-2982" w:firstLine="0"/>
      </w:pPr>
    </w:lvl>
    <w:lvl w:ilvl="8">
      <w:start w:val="1"/>
      <w:numFmt w:val="decimal"/>
      <w:lvlText w:val="%1.%2.%3.%4.%5.%6.%7.%8.%9"/>
      <w:lvlJc w:val="left"/>
      <w:pPr>
        <w:ind w:left="-3408" w:firstLine="0"/>
      </w:pPr>
    </w:lvl>
  </w:abstractNum>
  <w:abstractNum w:abstractNumId="27">
    <w:nsid w:val="76FA1FCF"/>
    <w:multiLevelType w:val="hybridMultilevel"/>
    <w:tmpl w:val="EF867FA6"/>
    <w:name w:val="Lista numerada 28"/>
    <w:lvl w:ilvl="0" w:tplc="6FDCCB70">
      <w:start w:val="12"/>
      <w:numFmt w:val="decimal"/>
      <w:lvlText w:val="%1-"/>
      <w:lvlJc w:val="left"/>
      <w:pPr>
        <w:ind w:left="360" w:firstLine="0"/>
      </w:pPr>
    </w:lvl>
    <w:lvl w:ilvl="1" w:tplc="4426F10C">
      <w:start w:val="1"/>
      <w:numFmt w:val="lowerLetter"/>
      <w:lvlText w:val="%2."/>
      <w:lvlJc w:val="left"/>
      <w:pPr>
        <w:ind w:left="1080" w:firstLine="0"/>
      </w:pPr>
    </w:lvl>
    <w:lvl w:ilvl="2" w:tplc="1804D5B8">
      <w:start w:val="1"/>
      <w:numFmt w:val="lowerRoman"/>
      <w:lvlText w:val="%3."/>
      <w:lvlJc w:val="left"/>
      <w:pPr>
        <w:ind w:left="1980" w:firstLine="0"/>
      </w:pPr>
    </w:lvl>
    <w:lvl w:ilvl="3" w:tplc="AB0691A8">
      <w:start w:val="1"/>
      <w:numFmt w:val="decimal"/>
      <w:lvlText w:val="%4."/>
      <w:lvlJc w:val="left"/>
      <w:pPr>
        <w:ind w:left="2520" w:firstLine="0"/>
      </w:pPr>
    </w:lvl>
    <w:lvl w:ilvl="4" w:tplc="7B96B350">
      <w:start w:val="1"/>
      <w:numFmt w:val="lowerLetter"/>
      <w:lvlText w:val="%5."/>
      <w:lvlJc w:val="left"/>
      <w:pPr>
        <w:ind w:left="3240" w:firstLine="0"/>
      </w:pPr>
    </w:lvl>
    <w:lvl w:ilvl="5" w:tplc="AE6040BA">
      <w:start w:val="1"/>
      <w:numFmt w:val="lowerRoman"/>
      <w:lvlText w:val="%6."/>
      <w:lvlJc w:val="left"/>
      <w:pPr>
        <w:ind w:left="4140" w:firstLine="0"/>
      </w:pPr>
    </w:lvl>
    <w:lvl w:ilvl="6" w:tplc="8F1A4E26">
      <w:start w:val="1"/>
      <w:numFmt w:val="decimal"/>
      <w:lvlText w:val="%7."/>
      <w:lvlJc w:val="left"/>
      <w:pPr>
        <w:ind w:left="4680" w:firstLine="0"/>
      </w:pPr>
    </w:lvl>
    <w:lvl w:ilvl="7" w:tplc="8BCEF652">
      <w:start w:val="1"/>
      <w:numFmt w:val="lowerLetter"/>
      <w:lvlText w:val="%8."/>
      <w:lvlJc w:val="left"/>
      <w:pPr>
        <w:ind w:left="5400" w:firstLine="0"/>
      </w:pPr>
    </w:lvl>
    <w:lvl w:ilvl="8" w:tplc="6DC0019A">
      <w:start w:val="1"/>
      <w:numFmt w:val="lowerRoman"/>
      <w:lvlText w:val="%9."/>
      <w:lvlJc w:val="left"/>
      <w:pPr>
        <w:ind w:left="6300" w:firstLine="0"/>
      </w:pPr>
    </w:lvl>
  </w:abstractNum>
  <w:abstractNum w:abstractNumId="28">
    <w:nsid w:val="7DBE381B"/>
    <w:multiLevelType w:val="hybridMultilevel"/>
    <w:tmpl w:val="3D2E8C40"/>
    <w:name w:val="Lista numerada 18"/>
    <w:lvl w:ilvl="0" w:tplc="07349B2E">
      <w:numFmt w:val="bullet"/>
      <w:lvlText w:val=""/>
      <w:lvlJc w:val="left"/>
      <w:pPr>
        <w:ind w:left="1125" w:firstLine="0"/>
      </w:pPr>
      <w:rPr>
        <w:rFonts w:ascii="Symbol" w:hAnsi="Symbol"/>
      </w:rPr>
    </w:lvl>
    <w:lvl w:ilvl="1" w:tplc="C138127C">
      <w:numFmt w:val="bullet"/>
      <w:lvlText w:val="o"/>
      <w:lvlJc w:val="left"/>
      <w:pPr>
        <w:ind w:left="1845" w:firstLine="0"/>
      </w:pPr>
      <w:rPr>
        <w:rFonts w:ascii="Courier New" w:hAnsi="Courier New" w:cs="Courier New"/>
      </w:rPr>
    </w:lvl>
    <w:lvl w:ilvl="2" w:tplc="5F106AF6">
      <w:numFmt w:val="bullet"/>
      <w:lvlText w:val=""/>
      <w:lvlJc w:val="left"/>
      <w:pPr>
        <w:ind w:left="2565" w:firstLine="0"/>
      </w:pPr>
      <w:rPr>
        <w:rFonts w:ascii="Wingdings" w:eastAsia="Wingdings" w:hAnsi="Wingdings" w:cs="Wingdings"/>
      </w:rPr>
    </w:lvl>
    <w:lvl w:ilvl="3" w:tplc="FE1AEB4A">
      <w:numFmt w:val="bullet"/>
      <w:lvlText w:val=""/>
      <w:lvlJc w:val="left"/>
      <w:pPr>
        <w:ind w:left="3285" w:firstLine="0"/>
      </w:pPr>
      <w:rPr>
        <w:rFonts w:ascii="Symbol" w:hAnsi="Symbol"/>
      </w:rPr>
    </w:lvl>
    <w:lvl w:ilvl="4" w:tplc="32ECF1F6">
      <w:numFmt w:val="bullet"/>
      <w:lvlText w:val="o"/>
      <w:lvlJc w:val="left"/>
      <w:pPr>
        <w:ind w:left="4005" w:firstLine="0"/>
      </w:pPr>
      <w:rPr>
        <w:rFonts w:ascii="Courier New" w:hAnsi="Courier New" w:cs="Courier New"/>
      </w:rPr>
    </w:lvl>
    <w:lvl w:ilvl="5" w:tplc="F0F8004A">
      <w:numFmt w:val="bullet"/>
      <w:lvlText w:val=""/>
      <w:lvlJc w:val="left"/>
      <w:pPr>
        <w:ind w:left="4725" w:firstLine="0"/>
      </w:pPr>
      <w:rPr>
        <w:rFonts w:ascii="Wingdings" w:eastAsia="Wingdings" w:hAnsi="Wingdings" w:cs="Wingdings"/>
      </w:rPr>
    </w:lvl>
    <w:lvl w:ilvl="6" w:tplc="780605EA">
      <w:numFmt w:val="bullet"/>
      <w:lvlText w:val=""/>
      <w:lvlJc w:val="left"/>
      <w:pPr>
        <w:ind w:left="5445" w:firstLine="0"/>
      </w:pPr>
      <w:rPr>
        <w:rFonts w:ascii="Symbol" w:hAnsi="Symbol"/>
      </w:rPr>
    </w:lvl>
    <w:lvl w:ilvl="7" w:tplc="530C5320">
      <w:numFmt w:val="bullet"/>
      <w:lvlText w:val="o"/>
      <w:lvlJc w:val="left"/>
      <w:pPr>
        <w:ind w:left="6165" w:firstLine="0"/>
      </w:pPr>
      <w:rPr>
        <w:rFonts w:ascii="Courier New" w:hAnsi="Courier New" w:cs="Courier New"/>
      </w:rPr>
    </w:lvl>
    <w:lvl w:ilvl="8" w:tplc="76BC9400">
      <w:numFmt w:val="bullet"/>
      <w:lvlText w:val=""/>
      <w:lvlJc w:val="left"/>
      <w:pPr>
        <w:ind w:left="6885" w:firstLine="0"/>
      </w:pPr>
      <w:rPr>
        <w:rFonts w:ascii="Wingdings" w:eastAsia="Wingdings" w:hAnsi="Wingdings" w:cs="Wingdings"/>
      </w:rPr>
    </w:lvl>
  </w:abstractNum>
  <w:abstractNum w:abstractNumId="29">
    <w:nsid w:val="7DCA0CCD"/>
    <w:multiLevelType w:val="hybridMultilevel"/>
    <w:tmpl w:val="6D3635AE"/>
    <w:lvl w:ilvl="0" w:tplc="A5B45908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E476467C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527E40E4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BB84404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EE0E4FF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BFDA9380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0512F75A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E4EE34BE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C26E70A0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11"/>
  </w:num>
  <w:num w:numId="2">
    <w:abstractNumId w:val="17"/>
  </w:num>
  <w:num w:numId="3">
    <w:abstractNumId w:val="5"/>
  </w:num>
  <w:num w:numId="4">
    <w:abstractNumId w:val="21"/>
  </w:num>
  <w:num w:numId="5">
    <w:abstractNumId w:val="2"/>
  </w:num>
  <w:num w:numId="6">
    <w:abstractNumId w:val="6"/>
  </w:num>
  <w:num w:numId="7">
    <w:abstractNumId w:val="10"/>
  </w:num>
  <w:num w:numId="8">
    <w:abstractNumId w:val="7"/>
  </w:num>
  <w:num w:numId="9">
    <w:abstractNumId w:val="13"/>
  </w:num>
  <w:num w:numId="10">
    <w:abstractNumId w:val="8"/>
  </w:num>
  <w:num w:numId="11">
    <w:abstractNumId w:val="22"/>
  </w:num>
  <w:num w:numId="12">
    <w:abstractNumId w:val="19"/>
  </w:num>
  <w:num w:numId="13">
    <w:abstractNumId w:val="18"/>
  </w:num>
  <w:num w:numId="14">
    <w:abstractNumId w:val="24"/>
  </w:num>
  <w:num w:numId="15">
    <w:abstractNumId w:val="1"/>
  </w:num>
  <w:num w:numId="16">
    <w:abstractNumId w:val="0"/>
  </w:num>
  <w:num w:numId="17">
    <w:abstractNumId w:val="26"/>
  </w:num>
  <w:num w:numId="18">
    <w:abstractNumId w:val="28"/>
  </w:num>
  <w:num w:numId="19">
    <w:abstractNumId w:val="14"/>
  </w:num>
  <w:num w:numId="20">
    <w:abstractNumId w:val="23"/>
  </w:num>
  <w:num w:numId="21">
    <w:abstractNumId w:val="3"/>
  </w:num>
  <w:num w:numId="22">
    <w:abstractNumId w:val="15"/>
  </w:num>
  <w:num w:numId="23">
    <w:abstractNumId w:val="20"/>
  </w:num>
  <w:num w:numId="24">
    <w:abstractNumId w:val="4"/>
  </w:num>
  <w:num w:numId="25">
    <w:abstractNumId w:val="9"/>
  </w:num>
  <w:num w:numId="26">
    <w:abstractNumId w:val="16"/>
  </w:num>
  <w:num w:numId="27">
    <w:abstractNumId w:val="12"/>
  </w:num>
  <w:num w:numId="28">
    <w:abstractNumId w:val="27"/>
  </w:num>
  <w:num w:numId="29">
    <w:abstractNumId w:val="25"/>
  </w:num>
  <w:num w:numId="3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hyphenationZone w:val="425"/>
  <w:drawingGridHorizontalSpacing w:val="283"/>
  <w:drawingGridVerticalSpacing w:val="283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DE6"/>
    <w:rsid w:val="000D7D65"/>
    <w:rsid w:val="00AA4EF3"/>
    <w:rsid w:val="00D1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spacing w:before="120"/>
        <w:jc w:val="center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qFormat/>
    <w:pPr>
      <w:keepNext/>
      <w:ind w:left="352"/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ind w:left="1410"/>
      <w:jc w:val="both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0000FF"/>
      <w:sz w:val="26"/>
    </w:rPr>
  </w:style>
  <w:style w:type="paragraph" w:styleId="Ttulo8">
    <w:name w:val="heading 8"/>
    <w:basedOn w:val="Normal"/>
    <w:next w:val="Normal"/>
    <w:qFormat/>
    <w:pPr>
      <w:keepNext/>
      <w:spacing w:after="120"/>
      <w:ind w:left="1418"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left="1418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Pr>
      <w:b/>
      <w:sz w:val="38"/>
    </w:rPr>
  </w:style>
  <w:style w:type="paragraph" w:styleId="Recuodecorpodetexto">
    <w:name w:val="Body Text Indent"/>
    <w:basedOn w:val="Normal"/>
    <w:qFormat/>
    <w:pPr>
      <w:ind w:left="2124" w:firstLine="6"/>
      <w:jc w:val="both"/>
    </w:pPr>
    <w:rPr>
      <w:sz w:val="24"/>
    </w:rPr>
  </w:style>
  <w:style w:type="paragraph" w:styleId="Corpodetexto">
    <w:name w:val="Body Text"/>
    <w:basedOn w:val="Normal"/>
    <w:qFormat/>
    <w:pPr>
      <w:jc w:val="both"/>
    </w:pPr>
    <w:rPr>
      <w:sz w:val="24"/>
    </w:rPr>
  </w:style>
  <w:style w:type="paragraph" w:styleId="Recuodecorpodetexto2">
    <w:name w:val="Body Text Indent 2"/>
    <w:basedOn w:val="Normal"/>
    <w:qFormat/>
    <w:pPr>
      <w:ind w:left="352"/>
      <w:jc w:val="both"/>
    </w:pPr>
    <w:rPr>
      <w:sz w:val="24"/>
    </w:rPr>
  </w:style>
  <w:style w:type="paragraph" w:styleId="Recuodecorpodetexto3">
    <w:name w:val="Body Text Indent 3"/>
    <w:basedOn w:val="Normal"/>
    <w:qFormat/>
    <w:pPr>
      <w:ind w:left="1410"/>
      <w:jc w:val="both"/>
    </w:pPr>
    <w:rPr>
      <w:sz w:val="24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Corpodetexto21">
    <w:name w:val="Corpo de texto 21"/>
    <w:basedOn w:val="Normal"/>
    <w:qFormat/>
    <w:pPr>
      <w:widowControl w:val="0"/>
      <w:spacing w:line="360" w:lineRule="auto"/>
      <w:ind w:firstLine="239"/>
      <w:jc w:val="both"/>
    </w:pPr>
    <w:rPr>
      <w:sz w:val="22"/>
    </w:rPr>
  </w:style>
  <w:style w:type="paragraph" w:customStyle="1" w:styleId="Corpodotexto">
    <w:name w:val="Corpo do texto"/>
    <w:basedOn w:val="Normal"/>
    <w:qFormat/>
    <w:pPr>
      <w:suppressAutoHyphens/>
      <w:spacing w:line="240" w:lineRule="atLeast"/>
      <w:jc w:val="both"/>
    </w:pPr>
    <w:rPr>
      <w:sz w:val="24"/>
    </w:rPr>
  </w:style>
  <w:style w:type="paragraph" w:styleId="NormalWeb">
    <w:name w:val="Normal (Web)"/>
    <w:basedOn w:val="Normal"/>
    <w:qFormat/>
    <w:pPr>
      <w:spacing w:after="324"/>
    </w:pPr>
    <w:rPr>
      <w:sz w:val="24"/>
      <w:szCs w:val="24"/>
    </w:rPr>
  </w:style>
  <w:style w:type="paragraph" w:styleId="Textodebalo">
    <w:name w:val="Balloon Text"/>
    <w:basedOn w:val="Normal"/>
    <w:qFormat/>
    <w:rPr>
      <w:rFonts w:ascii="Tahoma" w:hAnsi="Tahoma"/>
      <w:sz w:val="16"/>
      <w:szCs w:val="16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customStyle="1" w:styleId="Corpo">
    <w:name w:val="Corpo"/>
    <w:qFormat/>
    <w:rPr>
      <w:color w:val="000000"/>
      <w:sz w:val="24"/>
      <w:szCs w:val="24"/>
    </w:rPr>
  </w:style>
  <w:style w:type="paragraph" w:customStyle="1" w:styleId="NmerosPrincipais">
    <w:name w:val="Números Principais"/>
    <w:basedOn w:val="Normal"/>
    <w:qFormat/>
    <w:pPr>
      <w:numPr>
        <w:numId w:val="24"/>
      </w:numPr>
      <w:ind w:left="279" w:hanging="279"/>
    </w:pPr>
    <w:rPr>
      <w:sz w:val="24"/>
      <w:szCs w:val="24"/>
    </w:rPr>
  </w:style>
  <w:style w:type="paragraph" w:customStyle="1" w:styleId="PargrafocomRecuopsnumerao">
    <w:name w:val="Parágrafo com Recuo pós numeração"/>
    <w:basedOn w:val="Normal"/>
    <w:qFormat/>
    <w:pPr>
      <w:spacing w:after="120"/>
    </w:pPr>
    <w:rPr>
      <w:sz w:val="24"/>
      <w:szCs w:val="24"/>
    </w:rPr>
  </w:style>
  <w:style w:type="paragraph" w:customStyle="1" w:styleId="PargrafoNormal">
    <w:name w:val="Parágrafo Normal"/>
    <w:basedOn w:val="Normal"/>
    <w:qFormat/>
    <w:pPr>
      <w:spacing w:after="120"/>
    </w:pPr>
    <w:rPr>
      <w:sz w:val="24"/>
      <w:szCs w:val="24"/>
    </w:rPr>
  </w:style>
  <w:style w:type="paragraph" w:customStyle="1" w:styleId="LetrascomRecuo">
    <w:name w:val="Letras com Recuo"/>
    <w:basedOn w:val="Normal"/>
    <w:qFormat/>
    <w:pPr>
      <w:tabs>
        <w:tab w:val="left" w:pos="284"/>
      </w:tabs>
      <w:spacing w:after="120"/>
      <w:ind w:left="1418" w:hanging="284"/>
    </w:pPr>
    <w:rPr>
      <w:sz w:val="24"/>
      <w:szCs w:val="24"/>
    </w:rPr>
  </w:style>
  <w:style w:type="paragraph" w:customStyle="1" w:styleId="Nomedorgo">
    <w:name w:val="Nome do Órgão"/>
    <w:basedOn w:val="Normal"/>
    <w:qFormat/>
    <w:rPr>
      <w:b/>
      <w:bCs/>
      <w:sz w:val="24"/>
      <w:szCs w:val="24"/>
    </w:rPr>
  </w:style>
  <w:style w:type="paragraph" w:customStyle="1" w:styleId="Dataeassinatura">
    <w:name w:val="Data e assinatura"/>
    <w:basedOn w:val="Normal"/>
    <w:qFormat/>
    <w:pPr>
      <w:spacing w:after="720"/>
    </w:pPr>
    <w:rPr>
      <w:sz w:val="24"/>
      <w:szCs w:val="24"/>
    </w:rPr>
  </w:style>
  <w:style w:type="paragraph" w:customStyle="1" w:styleId="LetrasMultinvel">
    <w:name w:val="Letras Multinível"/>
    <w:basedOn w:val="Corpodetexto"/>
    <w:qFormat/>
    <w:pPr>
      <w:numPr>
        <w:numId w:val="25"/>
      </w:numPr>
      <w:spacing w:after="120"/>
      <w:ind w:left="1418" w:hanging="284"/>
      <w:jc w:val="center"/>
    </w:pPr>
    <w:rPr>
      <w:szCs w:val="24"/>
    </w:rPr>
  </w:style>
  <w:style w:type="paragraph" w:customStyle="1" w:styleId="Clusulas">
    <w:name w:val="Cláusulas"/>
    <w:basedOn w:val="Normal"/>
    <w:qFormat/>
    <w:pPr>
      <w:spacing w:after="240"/>
      <w:jc w:val="both"/>
    </w:pPr>
    <w:rPr>
      <w:b/>
      <w:bCs/>
      <w:sz w:val="24"/>
      <w:szCs w:val="24"/>
    </w:rPr>
  </w:style>
  <w:style w:type="paragraph" w:customStyle="1" w:styleId="Pargrafomultinvel">
    <w:name w:val="Parágrafo multinível"/>
    <w:basedOn w:val="Normal"/>
    <w:qFormat/>
    <w:pPr>
      <w:numPr>
        <w:numId w:val="19"/>
      </w:numPr>
      <w:spacing w:after="120"/>
    </w:pPr>
    <w:rPr>
      <w:sz w:val="24"/>
      <w:szCs w:val="24"/>
    </w:rPr>
  </w:style>
  <w:style w:type="paragraph" w:customStyle="1" w:styleId="ANEXO-Ttulo">
    <w:name w:val="ANEXO - Título"/>
    <w:basedOn w:val="Ttulo1"/>
    <w:qFormat/>
    <w:pPr>
      <w:spacing w:after="240"/>
      <w:jc w:val="center"/>
    </w:pPr>
    <w:rPr>
      <w:bCs/>
      <w:i/>
      <w:iCs/>
      <w:sz w:val="32"/>
      <w:szCs w:val="32"/>
    </w:rPr>
  </w:style>
  <w:style w:type="paragraph" w:customStyle="1" w:styleId="ANEXO-Rtulo">
    <w:name w:val="ANEXO - Rótulo"/>
    <w:basedOn w:val="Normal"/>
    <w:qFormat/>
    <w:rPr>
      <w:b/>
      <w:bCs/>
      <w:sz w:val="24"/>
      <w:szCs w:val="24"/>
    </w:rPr>
  </w:style>
  <w:style w:type="paragraph" w:customStyle="1" w:styleId="Anexo-Subttulo">
    <w:name w:val="Anexo - Subtítulo"/>
    <w:basedOn w:val="Normal"/>
    <w:qFormat/>
    <w:pPr>
      <w:spacing w:after="480"/>
    </w:pPr>
    <w:rPr>
      <w:b/>
      <w:bCs/>
      <w:sz w:val="24"/>
      <w:szCs w:val="24"/>
    </w:rPr>
  </w:style>
  <w:style w:type="paragraph" w:customStyle="1" w:styleId="EspritoSanto">
    <w:name w:val="Espírito Santo"/>
    <w:basedOn w:val="Nomedorgo"/>
    <w:qFormat/>
  </w:style>
  <w:style w:type="paragraph" w:styleId="Textodenotaderodap">
    <w:name w:val="footnote text"/>
    <w:basedOn w:val="Normal"/>
    <w:qFormat/>
  </w:style>
  <w:style w:type="paragraph" w:styleId="SemEspaamento">
    <w:name w:val="No Spacing"/>
    <w:qFormat/>
    <w:rPr>
      <w:rFonts w:ascii="Calibri" w:eastAsia="Calibri" w:hAnsi="Calibri"/>
      <w:sz w:val="22"/>
      <w:szCs w:val="22"/>
    </w:rPr>
  </w:style>
  <w:style w:type="paragraph" w:customStyle="1" w:styleId="NmerosSecundrios">
    <w:name w:val="Números Secundários"/>
    <w:basedOn w:val="NmerosPrincipais"/>
    <w:qFormat/>
    <w:pPr>
      <w:numPr>
        <w:numId w:val="0"/>
      </w:numPr>
      <w:tabs>
        <w:tab w:val="left" w:pos="567"/>
      </w:tabs>
      <w:spacing w:after="240"/>
      <w:ind w:left="567"/>
      <w:jc w:val="both"/>
    </w:pPr>
    <w:rPr>
      <w:rFonts w:eastAsia="Calibri"/>
    </w:rPr>
  </w:style>
  <w:style w:type="paragraph" w:customStyle="1" w:styleId="Default">
    <w:name w:val="Default"/>
    <w:qFormat/>
    <w:rPr>
      <w:rFonts w:ascii="Arial" w:eastAsia="Calibri" w:hAnsi="Arial" w:cs="Arial"/>
      <w:color w:val="000000"/>
      <w:sz w:val="24"/>
      <w:szCs w:val="24"/>
    </w:rPr>
  </w:style>
  <w:style w:type="paragraph" w:customStyle="1" w:styleId="paragrafo">
    <w:name w:val="paragrafo"/>
    <w:basedOn w:val="Normal"/>
    <w:qFormat/>
    <w:pPr>
      <w:numPr>
        <w:numId w:val="2"/>
      </w:numPr>
      <w:tabs>
        <w:tab w:val="left" w:pos="1418"/>
      </w:tabs>
      <w:spacing w:after="120" w:line="276" w:lineRule="auto"/>
      <w:ind w:firstLine="851"/>
      <w:jc w:val="both"/>
    </w:pPr>
    <w:rPr>
      <w:rFonts w:ascii="Arial" w:hAnsi="Arial"/>
      <w:sz w:val="24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customStyle="1" w:styleId="texto2">
    <w:name w:val="texto2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04partenormativa">
    <w:name w:val="04partenormativa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character" w:styleId="nfase">
    <w:name w:val="Emphasis"/>
    <w:rPr>
      <w:i/>
      <w:iCs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orpodetexto3Char">
    <w:name w:val="Corpo de texto 3 Char"/>
    <w:basedOn w:val="Fontepargpadro"/>
    <w:rPr>
      <w:sz w:val="16"/>
      <w:szCs w:val="16"/>
    </w:rPr>
  </w:style>
  <w:style w:type="character" w:customStyle="1" w:styleId="PargrafoNormalChar">
    <w:name w:val="Parágrafo Normal Char"/>
    <w:basedOn w:val="Fontepargpadro"/>
    <w:rPr>
      <w:rFonts w:ascii="Times New Roman" w:hAnsi="Times New Roman" w:cs="Times New Roman"/>
      <w:sz w:val="24"/>
      <w:szCs w:val="24"/>
      <w:lang w:val="pt-BR"/>
    </w:rPr>
  </w:style>
  <w:style w:type="character" w:customStyle="1" w:styleId="TextodenotaderodapChar">
    <w:name w:val="Texto de nota de rodapé Char"/>
    <w:basedOn w:val="Fontepargpadro"/>
  </w:style>
  <w:style w:type="character" w:styleId="Refdenotaderodap">
    <w:name w:val="footnote reference"/>
    <w:basedOn w:val="Fontepargpadro"/>
    <w:rPr>
      <w:vertAlign w:val="superscript"/>
    </w:rPr>
  </w:style>
  <w:style w:type="character" w:styleId="Forte">
    <w:name w:val="Strong"/>
    <w:basedOn w:val="Fontepargpadro"/>
    <w:rPr>
      <w:b/>
      <w:bCs/>
    </w:rPr>
  </w:style>
  <w:style w:type="character" w:customStyle="1" w:styleId="TtuloChar">
    <w:name w:val="Título Char"/>
    <w:basedOn w:val="Fontepargpadro"/>
    <w:rPr>
      <w:b/>
      <w:sz w:val="38"/>
    </w:rPr>
  </w:style>
  <w:style w:type="character" w:customStyle="1" w:styleId="CharAttribute1">
    <w:name w:val="CharAttribute1"/>
    <w:rPr>
      <w:rFonts w:ascii="Times New Roman" w:eastAsia="Times New Roman" w:hAnsi="Times New Roman"/>
      <w:b/>
      <w:color w:val="282526"/>
      <w:sz w:val="24"/>
    </w:rPr>
  </w:style>
  <w:style w:type="character" w:customStyle="1" w:styleId="Ttulo5Char">
    <w:name w:val="Título 5 Char"/>
    <w:basedOn w:val="Fontepargpadro"/>
    <w:rPr>
      <w:sz w:val="24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zh-CN" w:bidi="ar-SA"/>
      </w:rPr>
    </w:rPrDefault>
    <w:pPrDefault>
      <w:pPr>
        <w:spacing w:before="120"/>
        <w:jc w:val="center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b/>
      <w:sz w:val="24"/>
      <w:u w:val="single"/>
    </w:rPr>
  </w:style>
  <w:style w:type="paragraph" w:styleId="Ttulo3">
    <w:name w:val="heading 3"/>
    <w:basedOn w:val="Normal"/>
    <w:next w:val="Normal"/>
    <w:qFormat/>
    <w:pPr>
      <w:keepNext/>
      <w:ind w:left="352"/>
      <w:jc w:val="both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ind w:left="1410"/>
      <w:jc w:val="both"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b/>
      <w:bCs/>
      <w:color w:val="0000FF"/>
      <w:sz w:val="26"/>
    </w:rPr>
  </w:style>
  <w:style w:type="paragraph" w:styleId="Ttulo8">
    <w:name w:val="heading 8"/>
    <w:basedOn w:val="Normal"/>
    <w:next w:val="Normal"/>
    <w:qFormat/>
    <w:pPr>
      <w:keepNext/>
      <w:spacing w:after="120"/>
      <w:ind w:left="1418"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left="1418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rPr>
      <w:b/>
      <w:sz w:val="38"/>
    </w:rPr>
  </w:style>
  <w:style w:type="paragraph" w:styleId="Recuodecorpodetexto">
    <w:name w:val="Body Text Indent"/>
    <w:basedOn w:val="Normal"/>
    <w:qFormat/>
    <w:pPr>
      <w:ind w:left="2124" w:firstLine="6"/>
      <w:jc w:val="both"/>
    </w:pPr>
    <w:rPr>
      <w:sz w:val="24"/>
    </w:rPr>
  </w:style>
  <w:style w:type="paragraph" w:styleId="Corpodetexto">
    <w:name w:val="Body Text"/>
    <w:basedOn w:val="Normal"/>
    <w:qFormat/>
    <w:pPr>
      <w:jc w:val="both"/>
    </w:pPr>
    <w:rPr>
      <w:sz w:val="24"/>
    </w:rPr>
  </w:style>
  <w:style w:type="paragraph" w:styleId="Recuodecorpodetexto2">
    <w:name w:val="Body Text Indent 2"/>
    <w:basedOn w:val="Normal"/>
    <w:qFormat/>
    <w:pPr>
      <w:ind w:left="352"/>
      <w:jc w:val="both"/>
    </w:pPr>
    <w:rPr>
      <w:sz w:val="24"/>
    </w:rPr>
  </w:style>
  <w:style w:type="paragraph" w:styleId="Recuodecorpodetexto3">
    <w:name w:val="Body Text Indent 3"/>
    <w:basedOn w:val="Normal"/>
    <w:qFormat/>
    <w:pPr>
      <w:ind w:left="1410"/>
      <w:jc w:val="both"/>
    </w:pPr>
    <w:rPr>
      <w:sz w:val="24"/>
    </w:rPr>
  </w:style>
  <w:style w:type="paragraph" w:styleId="Cabealho">
    <w:name w:val="header"/>
    <w:basedOn w:val="Normal"/>
    <w:qFormat/>
    <w:pPr>
      <w:tabs>
        <w:tab w:val="center" w:pos="4419"/>
        <w:tab w:val="right" w:pos="8838"/>
      </w:tabs>
    </w:pPr>
  </w:style>
  <w:style w:type="paragraph" w:styleId="Rodap">
    <w:name w:val="footer"/>
    <w:basedOn w:val="Normal"/>
    <w:qFormat/>
    <w:pPr>
      <w:tabs>
        <w:tab w:val="center" w:pos="4419"/>
        <w:tab w:val="right" w:pos="8838"/>
      </w:tabs>
    </w:pPr>
  </w:style>
  <w:style w:type="paragraph" w:customStyle="1" w:styleId="Corpodetexto21">
    <w:name w:val="Corpo de texto 21"/>
    <w:basedOn w:val="Normal"/>
    <w:qFormat/>
    <w:pPr>
      <w:widowControl w:val="0"/>
      <w:spacing w:line="360" w:lineRule="auto"/>
      <w:ind w:firstLine="239"/>
      <w:jc w:val="both"/>
    </w:pPr>
    <w:rPr>
      <w:sz w:val="22"/>
    </w:rPr>
  </w:style>
  <w:style w:type="paragraph" w:customStyle="1" w:styleId="Corpodotexto">
    <w:name w:val="Corpo do texto"/>
    <w:basedOn w:val="Normal"/>
    <w:qFormat/>
    <w:pPr>
      <w:suppressAutoHyphens/>
      <w:spacing w:line="240" w:lineRule="atLeast"/>
      <w:jc w:val="both"/>
    </w:pPr>
    <w:rPr>
      <w:sz w:val="24"/>
    </w:rPr>
  </w:style>
  <w:style w:type="paragraph" w:styleId="NormalWeb">
    <w:name w:val="Normal (Web)"/>
    <w:basedOn w:val="Normal"/>
    <w:qFormat/>
    <w:pPr>
      <w:spacing w:after="324"/>
    </w:pPr>
    <w:rPr>
      <w:sz w:val="24"/>
      <w:szCs w:val="24"/>
    </w:rPr>
  </w:style>
  <w:style w:type="paragraph" w:styleId="Textodebalo">
    <w:name w:val="Balloon Text"/>
    <w:basedOn w:val="Normal"/>
    <w:qFormat/>
    <w:rPr>
      <w:rFonts w:ascii="Tahoma" w:hAnsi="Tahoma"/>
      <w:sz w:val="16"/>
      <w:szCs w:val="16"/>
    </w:rPr>
  </w:style>
  <w:style w:type="paragraph" w:styleId="Corpodetexto3">
    <w:name w:val="Body Text 3"/>
    <w:basedOn w:val="Normal"/>
    <w:qFormat/>
    <w:pPr>
      <w:spacing w:after="120"/>
    </w:pPr>
    <w:rPr>
      <w:sz w:val="16"/>
      <w:szCs w:val="16"/>
    </w:rPr>
  </w:style>
  <w:style w:type="paragraph" w:customStyle="1" w:styleId="Corpo">
    <w:name w:val="Corpo"/>
    <w:qFormat/>
    <w:rPr>
      <w:color w:val="000000"/>
      <w:sz w:val="24"/>
      <w:szCs w:val="24"/>
    </w:rPr>
  </w:style>
  <w:style w:type="paragraph" w:customStyle="1" w:styleId="NmerosPrincipais">
    <w:name w:val="Números Principais"/>
    <w:basedOn w:val="Normal"/>
    <w:qFormat/>
    <w:pPr>
      <w:numPr>
        <w:numId w:val="24"/>
      </w:numPr>
      <w:ind w:left="279" w:hanging="279"/>
    </w:pPr>
    <w:rPr>
      <w:sz w:val="24"/>
      <w:szCs w:val="24"/>
    </w:rPr>
  </w:style>
  <w:style w:type="paragraph" w:customStyle="1" w:styleId="PargrafocomRecuopsnumerao">
    <w:name w:val="Parágrafo com Recuo pós numeração"/>
    <w:basedOn w:val="Normal"/>
    <w:qFormat/>
    <w:pPr>
      <w:spacing w:after="120"/>
    </w:pPr>
    <w:rPr>
      <w:sz w:val="24"/>
      <w:szCs w:val="24"/>
    </w:rPr>
  </w:style>
  <w:style w:type="paragraph" w:customStyle="1" w:styleId="PargrafoNormal">
    <w:name w:val="Parágrafo Normal"/>
    <w:basedOn w:val="Normal"/>
    <w:qFormat/>
    <w:pPr>
      <w:spacing w:after="120"/>
    </w:pPr>
    <w:rPr>
      <w:sz w:val="24"/>
      <w:szCs w:val="24"/>
    </w:rPr>
  </w:style>
  <w:style w:type="paragraph" w:customStyle="1" w:styleId="LetrascomRecuo">
    <w:name w:val="Letras com Recuo"/>
    <w:basedOn w:val="Normal"/>
    <w:qFormat/>
    <w:pPr>
      <w:tabs>
        <w:tab w:val="left" w:pos="284"/>
      </w:tabs>
      <w:spacing w:after="120"/>
      <w:ind w:left="1418" w:hanging="284"/>
    </w:pPr>
    <w:rPr>
      <w:sz w:val="24"/>
      <w:szCs w:val="24"/>
    </w:rPr>
  </w:style>
  <w:style w:type="paragraph" w:customStyle="1" w:styleId="Nomedorgo">
    <w:name w:val="Nome do Órgão"/>
    <w:basedOn w:val="Normal"/>
    <w:qFormat/>
    <w:rPr>
      <w:b/>
      <w:bCs/>
      <w:sz w:val="24"/>
      <w:szCs w:val="24"/>
    </w:rPr>
  </w:style>
  <w:style w:type="paragraph" w:customStyle="1" w:styleId="Dataeassinatura">
    <w:name w:val="Data e assinatura"/>
    <w:basedOn w:val="Normal"/>
    <w:qFormat/>
    <w:pPr>
      <w:spacing w:after="720"/>
    </w:pPr>
    <w:rPr>
      <w:sz w:val="24"/>
      <w:szCs w:val="24"/>
    </w:rPr>
  </w:style>
  <w:style w:type="paragraph" w:customStyle="1" w:styleId="LetrasMultinvel">
    <w:name w:val="Letras Multinível"/>
    <w:basedOn w:val="Corpodetexto"/>
    <w:qFormat/>
    <w:pPr>
      <w:numPr>
        <w:numId w:val="25"/>
      </w:numPr>
      <w:spacing w:after="120"/>
      <w:ind w:left="1418" w:hanging="284"/>
      <w:jc w:val="center"/>
    </w:pPr>
    <w:rPr>
      <w:szCs w:val="24"/>
    </w:rPr>
  </w:style>
  <w:style w:type="paragraph" w:customStyle="1" w:styleId="Clusulas">
    <w:name w:val="Cláusulas"/>
    <w:basedOn w:val="Normal"/>
    <w:qFormat/>
    <w:pPr>
      <w:spacing w:after="240"/>
      <w:jc w:val="both"/>
    </w:pPr>
    <w:rPr>
      <w:b/>
      <w:bCs/>
      <w:sz w:val="24"/>
      <w:szCs w:val="24"/>
    </w:rPr>
  </w:style>
  <w:style w:type="paragraph" w:customStyle="1" w:styleId="Pargrafomultinvel">
    <w:name w:val="Parágrafo multinível"/>
    <w:basedOn w:val="Normal"/>
    <w:qFormat/>
    <w:pPr>
      <w:numPr>
        <w:numId w:val="19"/>
      </w:numPr>
      <w:spacing w:after="120"/>
    </w:pPr>
    <w:rPr>
      <w:sz w:val="24"/>
      <w:szCs w:val="24"/>
    </w:rPr>
  </w:style>
  <w:style w:type="paragraph" w:customStyle="1" w:styleId="ANEXO-Ttulo">
    <w:name w:val="ANEXO - Título"/>
    <w:basedOn w:val="Ttulo1"/>
    <w:qFormat/>
    <w:pPr>
      <w:spacing w:after="240"/>
      <w:jc w:val="center"/>
    </w:pPr>
    <w:rPr>
      <w:bCs/>
      <w:i/>
      <w:iCs/>
      <w:sz w:val="32"/>
      <w:szCs w:val="32"/>
    </w:rPr>
  </w:style>
  <w:style w:type="paragraph" w:customStyle="1" w:styleId="ANEXO-Rtulo">
    <w:name w:val="ANEXO - Rótulo"/>
    <w:basedOn w:val="Normal"/>
    <w:qFormat/>
    <w:rPr>
      <w:b/>
      <w:bCs/>
      <w:sz w:val="24"/>
      <w:szCs w:val="24"/>
    </w:rPr>
  </w:style>
  <w:style w:type="paragraph" w:customStyle="1" w:styleId="Anexo-Subttulo">
    <w:name w:val="Anexo - Subtítulo"/>
    <w:basedOn w:val="Normal"/>
    <w:qFormat/>
    <w:pPr>
      <w:spacing w:after="480"/>
    </w:pPr>
    <w:rPr>
      <w:b/>
      <w:bCs/>
      <w:sz w:val="24"/>
      <w:szCs w:val="24"/>
    </w:rPr>
  </w:style>
  <w:style w:type="paragraph" w:customStyle="1" w:styleId="EspritoSanto">
    <w:name w:val="Espírito Santo"/>
    <w:basedOn w:val="Nomedorgo"/>
    <w:qFormat/>
  </w:style>
  <w:style w:type="paragraph" w:styleId="Textodenotaderodap">
    <w:name w:val="footnote text"/>
    <w:basedOn w:val="Normal"/>
    <w:qFormat/>
  </w:style>
  <w:style w:type="paragraph" w:styleId="SemEspaamento">
    <w:name w:val="No Spacing"/>
    <w:qFormat/>
    <w:rPr>
      <w:rFonts w:ascii="Calibri" w:eastAsia="Calibri" w:hAnsi="Calibri"/>
      <w:sz w:val="22"/>
      <w:szCs w:val="22"/>
    </w:rPr>
  </w:style>
  <w:style w:type="paragraph" w:customStyle="1" w:styleId="NmerosSecundrios">
    <w:name w:val="Números Secundários"/>
    <w:basedOn w:val="NmerosPrincipais"/>
    <w:qFormat/>
    <w:pPr>
      <w:numPr>
        <w:numId w:val="0"/>
      </w:numPr>
      <w:tabs>
        <w:tab w:val="left" w:pos="567"/>
      </w:tabs>
      <w:spacing w:after="240"/>
      <w:ind w:left="567"/>
      <w:jc w:val="both"/>
    </w:pPr>
    <w:rPr>
      <w:rFonts w:eastAsia="Calibri"/>
    </w:rPr>
  </w:style>
  <w:style w:type="paragraph" w:customStyle="1" w:styleId="Default">
    <w:name w:val="Default"/>
    <w:qFormat/>
    <w:rPr>
      <w:rFonts w:ascii="Arial" w:eastAsia="Calibri" w:hAnsi="Arial" w:cs="Arial"/>
      <w:color w:val="000000"/>
      <w:sz w:val="24"/>
      <w:szCs w:val="24"/>
    </w:rPr>
  </w:style>
  <w:style w:type="paragraph" w:customStyle="1" w:styleId="paragrafo">
    <w:name w:val="paragrafo"/>
    <w:basedOn w:val="Normal"/>
    <w:qFormat/>
    <w:pPr>
      <w:numPr>
        <w:numId w:val="2"/>
      </w:numPr>
      <w:tabs>
        <w:tab w:val="left" w:pos="1418"/>
      </w:tabs>
      <w:spacing w:after="120" w:line="276" w:lineRule="auto"/>
      <w:ind w:firstLine="851"/>
      <w:jc w:val="both"/>
    </w:pPr>
    <w:rPr>
      <w:rFonts w:ascii="Arial" w:hAnsi="Arial"/>
      <w:sz w:val="24"/>
    </w:rPr>
  </w:style>
  <w:style w:type="paragraph" w:styleId="PargrafodaLista">
    <w:name w:val="List Paragraph"/>
    <w:basedOn w:val="Normal"/>
    <w:qFormat/>
    <w:pPr>
      <w:ind w:left="720"/>
      <w:contextualSpacing/>
    </w:pPr>
  </w:style>
  <w:style w:type="paragraph" w:customStyle="1" w:styleId="texto2">
    <w:name w:val="texto2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04partenormativa">
    <w:name w:val="04partenormativa"/>
    <w:basedOn w:val="Normal"/>
    <w:qFormat/>
    <w:pPr>
      <w:spacing w:before="100" w:beforeAutospacing="1" w:after="100" w:afterAutospacing="1"/>
      <w:jc w:val="left"/>
    </w:pPr>
    <w:rPr>
      <w:sz w:val="24"/>
      <w:szCs w:val="24"/>
    </w:r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character" w:styleId="nfase">
    <w:name w:val="Emphasis"/>
    <w:rPr>
      <w:i/>
      <w:iCs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orpodetexto3Char">
    <w:name w:val="Corpo de texto 3 Char"/>
    <w:basedOn w:val="Fontepargpadro"/>
    <w:rPr>
      <w:sz w:val="16"/>
      <w:szCs w:val="16"/>
    </w:rPr>
  </w:style>
  <w:style w:type="character" w:customStyle="1" w:styleId="PargrafoNormalChar">
    <w:name w:val="Parágrafo Normal Char"/>
    <w:basedOn w:val="Fontepargpadro"/>
    <w:rPr>
      <w:rFonts w:ascii="Times New Roman" w:hAnsi="Times New Roman" w:cs="Times New Roman"/>
      <w:sz w:val="24"/>
      <w:szCs w:val="24"/>
      <w:lang w:val="pt-BR"/>
    </w:rPr>
  </w:style>
  <w:style w:type="character" w:customStyle="1" w:styleId="TextodenotaderodapChar">
    <w:name w:val="Texto de nota de rodapé Char"/>
    <w:basedOn w:val="Fontepargpadro"/>
  </w:style>
  <w:style w:type="character" w:styleId="Refdenotaderodap">
    <w:name w:val="footnote reference"/>
    <w:basedOn w:val="Fontepargpadro"/>
    <w:rPr>
      <w:vertAlign w:val="superscript"/>
    </w:rPr>
  </w:style>
  <w:style w:type="character" w:styleId="Forte">
    <w:name w:val="Strong"/>
    <w:basedOn w:val="Fontepargpadro"/>
    <w:rPr>
      <w:b/>
      <w:bCs/>
    </w:rPr>
  </w:style>
  <w:style w:type="character" w:customStyle="1" w:styleId="TtuloChar">
    <w:name w:val="Título Char"/>
    <w:basedOn w:val="Fontepargpadro"/>
    <w:rPr>
      <w:b/>
      <w:sz w:val="38"/>
    </w:rPr>
  </w:style>
  <w:style w:type="character" w:customStyle="1" w:styleId="CharAttribute1">
    <w:name w:val="CharAttribute1"/>
    <w:rPr>
      <w:rFonts w:ascii="Times New Roman" w:eastAsia="Times New Roman" w:hAnsi="Times New Roman"/>
      <w:b/>
      <w:color w:val="282526"/>
      <w:sz w:val="24"/>
    </w:rPr>
  </w:style>
  <w:style w:type="character" w:customStyle="1" w:styleId="Ttulo5Char">
    <w:name w:val="Título 5 Char"/>
    <w:basedOn w:val="Fontepargpadro"/>
    <w:rPr>
      <w:sz w:val="24"/>
    </w:rPr>
  </w:style>
  <w:style w:type="table" w:styleId="Tabelacomgrade">
    <w:name w:val="Table Grid"/>
    <w:basedOn w:val="Tabelanormal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islacao.planalto.gov.br/legisla/legislacao.nsf/Viw_Identificacao/lei%205.172-1966?OpenDocumen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10125</Words>
  <Characters>54680</Characters>
  <Application>Microsoft Office Word</Application>
  <DocSecurity>0</DocSecurity>
  <Lines>455</Lines>
  <Paragraphs>129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TOMADA DE PREÇOS Nº 003/2001</vt:lpstr>
    </vt:vector>
  </TitlesOfParts>
  <Company/>
  <LinksUpToDate>false</LinksUpToDate>
  <CharactersWithSpaces>64676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TOMADA DE PREÇOS Nº 003/2001</dc:title>
  <dc:creator>@</dc:creator>
  <cp:lastModifiedBy>PMSDN</cp:lastModifiedBy>
  <cp:revision>2</cp:revision>
  <cp:lastPrinted>2019-12-03T11:33:00Z</cp:lastPrinted>
  <dcterms:created xsi:type="dcterms:W3CDTF">2019-12-04T12:07:00Z</dcterms:created>
  <dcterms:modified xsi:type="dcterms:W3CDTF">2019-12-04T12:07:00Z</dcterms:modified>
</cp:coreProperties>
</file>