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ANEXO DO MEMORANDO Nº 417/2019</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TERMO DE REFERÊNCIA</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1. OBJETIVO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O presente Termo de Referência tem por objetivo definir os conjuntos de elementos que norteiam a contratação de empresa especializada para o fornecimento de combustíveis e outros, em posto de abastecimento próprio, com vistas ao atendimento das necessidades dos veículos automotores que compõem e aqueles que venham compor a frota oficial do Fundo Municipal de Saúde de São Domingos do Norte/ES.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2. JUSTIFICATIVA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2.1. A contratação de empresa especializada para fornecimento de combustíveis deve-se à necessidade de abastecimento dos veículos do Fundo Municipal de Saúde de São Domingos do Norte/ES.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2.2. As quantidades médias estimadas foram fixadas tendo por base o consumo médio verificado no ano de 2016, conforme quantitativo anexo.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3. FUNDAMENTO LEGAL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A contratação para a execução dos serviços de fornecimento de combustível e outros lubrificantes, objeto deste Termo de Referência, tem amparo legal, integralmente, na Lei n.º 10.520 de 17 de julho de 2002, no Decreto nº 3.555, de 08 de agosto de 2000 e subsidiariamente,  na Lei nº 8666/93 e suas alterações.</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4. ESPECIFICAÇÕES BÁSICAS DO SERVIÇO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kern w:val="0"/>
        </w:rPr>
      </w:pPr>
      <w:r>
        <w:rPr>
          <w:rFonts w:ascii="Calibri" w:hAnsi="Calibri" w:eastAsia="Calibri" w:cs="Calibri"/>
        </w:rPr>
        <w:t xml:space="preserve">4.1. A empresa a ser contratada deverá possuir e manter, durante o contrato a ser firmado, ponto de venda para o abastecimento localizados nas proximidades do Fundo Municipal de Saúde de São Domingos do Norte/ES, situada na Travessa Valeriano Pagani, centro, modo que o deslocamento seja, no máximo, de 10 (dez) quilômetros, considerando o percurso de ida e volta, ou seja, do Fundo Municipal de Saúde para o posto e do posto para a Fundo Municipal, medido por meio do hodômetro do veículo, obedecendo o trajeto normal de menor percurso, </w:t>
      </w:r>
      <w:r>
        <w:rPr>
          <w:rFonts w:ascii="Calibri" w:hAnsi="Calibri" w:eastAsia="Calibri" w:cs="Calibri"/>
          <w:kern w:val="0"/>
        </w:rPr>
        <w:t>caso ultrapasse essa distância de 10 (dez) quilômetros, a contratada arcará com a despesa dos combustíveis gastos acima desse trajeto.</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4.2. O fornecimento será efetuado mediante a apresentação de requisição específica (autorização para abastecimento), em duas vias, expedida pelo Fundo Municipal de Saúde, na qual deverá conter especificação do veículo (marca/modelo/placa) ou servidor previamente designado pela Gerencia Administrativa para tal.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4.3. Para cada abastecimento deverá ser apresentada uma requisição a qual, além de conter as  informações acima citadas, deverá ser preenchida, discriminando-se as quantidades de combustível e preço, ser datada e assinada pelo servidor, condutor do veículo, e pelo funcionário designado pelo Fundo Municipal de Saúde de São Domingos do Norte/ES que realizou o abastecimento. A primeira via ficará em poder da empresa e a segunda viam, em poder do servidor, deverá retornar para a  Gerencia Administrativa.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5. DA PROPOSTA E DO PREÇO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5.2. Os percentuais de desconto oferecidos na proposta não poderão ser alterados durante a vigência do contrato.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5.3. Os valores propostos deverão ser cotados em moeda corrente nacional e já incluídos todos os custos, diretos e indiretos relativos ao Objeto do Edital, inclusive com as despesas de transporte, seguros, materiais, encargos sociais, trabalhistas, previdenciárias, securitárias ou outros decorrentes, ou que venham a serem desenvolvidos em razão do Edital, não cabendo o Fundo Municipal de Saúde de São Domingos do Norte-ES, quaisquer custos adicionais.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6. OBRIGAÇÕES DA EMPRESA FORNECEDORA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a) fornecer os combustíveis sempre que solicitados, no período de 24hs.</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b) manter, em um único ponto de venda, bombas de gasolina, álcool hidratado e óleo diesel, e outros produtos citados neste Termo de Referência;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c) abastecer os veículos que compõem ou que venham compor a frota do Fundo Municipal de São Domingos do Norte-ES com produtos de primeira qualidade, de acordo com as especificações e normas da Agência Nacional do Petróleo – ANP e INMETRO. Não serão aceitos, em hipótese alguma, produtos adulterados ou fora das normas permitidas por lei.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7. DA VIGÊNCIA DO CONTRATO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O contrato a ser firmado com a empresa vencedora do certame terá a sua vigência a partir da data de sua assinatura no contrato que será pelo período de 12 (doze) meses.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 xml:space="preserve">8. DA DOTAÇÃO ORÇAMENTÁRIA </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As despesas oriundas da execução do contrato a ser firmado correrão por conta dos recursos específicos consignados no Orçamento do Fundo Municipal de Saúde de São Domingos do Norte-ES.</w:t>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tbl>
      <w:tblPr>
        <w:tblStyle w:val="TableNormal"/>
        <w:name w:val="Tabela1"/>
        <w:tabOrder w:val="0"/>
        <w:jc w:val="left"/>
        <w:tblInd w:w="0" w:type="dxa"/>
        <w:tblW w:w="8221" w:type="dxa"/>
        <w:tblLook w:val="0600" w:firstRow="0" w:lastRow="0" w:firstColumn="0" w:lastColumn="0" w:noHBand="1" w:noVBand="1"/>
      </w:tblPr>
      <w:tblGrid>
        <w:gridCol w:w="8221"/>
      </w:tblGrid>
      <w:tr>
        <w:trPr>
          <w:tblHeader w:val="0"/>
          <w:cantSplit w:val="0"/>
          <w:trHeight w:val="0" w:hRule="auto"/>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line="360" w:lineRule="auto"/>
              <w:jc w:val="center"/>
              <w:widowControl/>
              <w:tabs defTabSz="708">
                <w:tab w:val="center" w:pos="4252" w:leader="none"/>
                <w:tab w:val="right" w:pos="8504"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bCs/>
              </w:rPr>
            </w:pPr>
            <w:r>
              <w:rPr>
                <w:rFonts w:ascii="Calibri" w:hAnsi="Calibri" w:eastAsia="Calibri" w:cs="Calibri"/>
                <w:b/>
                <w:bCs/>
              </w:rPr>
              <w:t>DOTAÇÕES ORÇAMENTÁRIAS</w:t>
            </w:r>
          </w:p>
        </w:tc>
      </w:tr>
      <w:tr>
        <w:trPr>
          <w:tblHeader w:val="0"/>
          <w:cantSplit w:val="0"/>
          <w:trHeight w:val="0" w:hRule="auto"/>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line="360" w:lineRule="auto"/>
              <w:jc w:val="both"/>
              <w:widowControl/>
              <w:tabs defTabSz="708">
                <w:tab w:val="center" w:pos="4252" w:leader="none"/>
                <w:tab w:val="right" w:pos="8504"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Cs/>
              </w:rPr>
            </w:pPr>
            <w:r>
              <w:rPr>
                <w:rFonts w:ascii="Calibri" w:hAnsi="Calibri" w:eastAsia="Calibri" w:cs="Calibri"/>
                <w:bCs/>
              </w:rPr>
              <w:t>008010.1030100152.069 – MANUTENÇÃO DAS ATIVIDADES AMBULATORIAIS E LABORATÓRIAIS</w:t>
            </w:r>
          </w:p>
        </w:tc>
      </w:tr>
      <w:tr>
        <w:trPr>
          <w:tblHeader w:val="0"/>
          <w:cantSplit w:val="0"/>
          <w:trHeight w:val="0" w:hRule="auto"/>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line="360" w:lineRule="auto"/>
              <w:jc w:val="both"/>
              <w:widowControl/>
              <w:tabs defTabSz="708">
                <w:tab w:val="center" w:pos="4252" w:leader="none"/>
                <w:tab w:val="right" w:pos="8504"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Cs/>
              </w:rPr>
            </w:pPr>
            <w:r>
              <w:rPr>
                <w:rFonts w:ascii="Calibri" w:hAnsi="Calibri" w:eastAsia="Calibri" w:cs="Calibri"/>
                <w:bCs/>
              </w:rPr>
              <w:t>08010.1012200012.062 – MANUTENÇÃO DAS ATIVIDADES ADMINISTRATIVAS DO F.M.S</w:t>
            </w:r>
          </w:p>
        </w:tc>
      </w:tr>
      <w:tr>
        <w:trPr>
          <w:tblHeader w:val="0"/>
          <w:cantSplit w:val="0"/>
          <w:trHeight w:val="0" w:hRule="auto"/>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line="360" w:lineRule="auto"/>
              <w:jc w:val="both"/>
              <w:widowControl/>
              <w:tabs defTabSz="708">
                <w:tab w:val="center" w:pos="4252" w:leader="none"/>
                <w:tab w:val="right" w:pos="8504"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Cs/>
              </w:rPr>
            </w:pPr>
            <w:r>
              <w:rPr>
                <w:rFonts w:ascii="Calibri" w:hAnsi="Calibri" w:eastAsia="Calibri" w:cs="Calibri"/>
                <w:bCs/>
              </w:rPr>
              <w:t>00810.1030100152.072 – MANUTENÇÃO DO PROGRAMA DE SAÚDE DA FAMÍLIA</w:t>
            </w:r>
          </w:p>
        </w:tc>
      </w:tr>
      <w:tr>
        <w:trPr>
          <w:tblHeader w:val="0"/>
          <w:cantSplit w:val="0"/>
          <w:trHeight w:val="514" w:hRule="atLeast"/>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08010.1030500172.078 - MANUTENÇÃO DAS ATIVIDADES DE PREVENÇÃO E CONTROLE DE DOENÇAS –ECD</w:t>
            </w:r>
          </w:p>
          <w:p>
            <w:pPr>
              <w:spacing w:line="360" w:lineRule="auto"/>
              <w:jc w:val="both"/>
              <w:widowControl/>
              <w:tabs defTabSz="708">
                <w:tab w:val="center" w:pos="4252" w:leader="none"/>
                <w:tab w:val="right" w:pos="8504"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Cs/>
              </w:rPr>
            </w:pPr>
            <w:r>
              <w:rPr>
                <w:rFonts w:ascii="Calibri" w:hAnsi="Calibri" w:eastAsia="Calibri" w:cs="Calibri"/>
                <w:bCs/>
              </w:rPr>
            </w:r>
          </w:p>
        </w:tc>
      </w:tr>
      <w:tr>
        <w:trPr>
          <w:tblHeader w:val="0"/>
          <w:cantSplit w:val="0"/>
          <w:trHeight w:val="0" w:hRule="auto"/>
        </w:trPr>
        <w:tc>
          <w:tcPr>
            <w:tcW w:w="822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78592224" protected="1"/>
          </w:tcPr>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08010.1030400172.077 - MANUTENÇÃO DAS ATIVIDADES DA VIGILÂNCIA SANITÁRIA</w:t>
            </w:r>
          </w:p>
        </w:tc>
      </w:tr>
    </w:tbl>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r>
    </w:p>
    <w:p>
      <w:pPr>
        <w:spacing/>
        <w:jc w:val="both"/>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b/>
        </w:rPr>
      </w:pPr>
      <w:r>
        <w:rPr>
          <w:rFonts w:ascii="Calibri" w:hAnsi="Calibri" w:eastAsia="Calibri" w:cs="Calibri"/>
          <w:b/>
        </w:rPr>
        <w:t>9. Quantitativo conforme descrito nos anexo I e II.</w:t>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right"/>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 xml:space="preserve">São Domingos do Norte-ES, 06 de novembro de2019.   </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Antonio Ângelo Moschen</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cs="Calibri"/>
        </w:rPr>
      </w:pPr>
      <w:r>
        <w:rPr>
          <w:rFonts w:ascii="Calibri" w:hAnsi="Calibri" w:eastAsia="Calibri" w:cs="Calibri"/>
        </w:rPr>
        <w:t>Secretário Municipal de Saúde</w:t>
      </w:r>
    </w:p>
    <w:p>
      <w:pPr>
        <w:rPr>
          <w:rFonts w:ascii="Calibri" w:hAnsi="Calibri" w:eastAsia="Calibri" w:cs="Calibri"/>
        </w:rPr>
      </w:pPr>
      <w:r>
        <w:rPr>
          <w:rFonts w:ascii="Calibri" w:hAnsi="Calibri" w:eastAsia="Calibri" w:cs="Calibri"/>
        </w:rPr>
      </w:r>
    </w:p>
    <w:sectPr>
      <w:footnotePr>
        <w:pos w:val="pageBottom"/>
        <w:numFmt w:val="decimal"/>
        <w:numStart w:val="1"/>
        <w:numRestart w:val="continuous"/>
      </w:footnotePr>
      <w:endnotePr>
        <w:pos w:val="docEnd"/>
        <w:numFmt w:val="decimal"/>
        <w:numStart w:val="1"/>
        <w:numRestart w:val="continuous"/>
      </w:endnotePr>
      <w:headerReference w:type="default" r:id="rId7"/>
      <w:type w:val="continuous"/>
      <w:pgSz w:h="16839" w:w="11907"/>
      <w:pgMar w:left="1134" w:top="1134" w:right="1134" w:bottom="1134" w:header="567" w:footer="0"/>
      <w:paperSrc w:first="7" w:other="7" a="0" b="0"/>
      <w:pgNumType w:fmt="decimal"/>
      <w:tmGutter w:val="1"/>
      <w:mirrorMargins w:val="0"/>
      <w:tmSection w:h="-1">
        <w:tmHeader w:id="0" w:h="0" edge="567"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Georgia">
    <w:panose1 w:val="02040502050405020303"/>
    <w:charset w:val="00"/>
    <w:family w:val="roman"/>
    <w:pitch w:val="default"/>
  </w:font>
  <w:font w:name="Arial Unicode MS">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sz w:val="22"/>
        <w:szCs w:val="22"/>
      </w:rPr>
    </w:pPr>
    <w:r>
      <w:rPr>
        <w:rFonts w:ascii="Calibri" w:hAnsi="Calibri" w:eastAsia="Calibri"/>
        <w:sz w:val="22"/>
        <w:szCs w:val="22"/>
      </w:rPr>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Calibri" w:hAnsi="Calibri" w:eastAsia="Calibri"/>
        <w:sz w:val="22"/>
        <w:szCs w:val="22"/>
      </w:rPr>
    </w:pPr>
    <w:r/>
    <w:r>
      <w:rPr>
        <w:noProof/>
      </w:rPr>
      <w:drawing>
        <wp:inline distT="0" distB="0" distL="114300" distR="114300">
          <wp:extent cx="619125" cy="457200"/>
          <wp:effectExtent l="0" t="0" r="0" b="0"/>
          <wp:docPr id="1" name="Imagem1"/>
          <wp:cNvGraphicFramePr/>
          <a:graphic xmlns:a="http://schemas.openxmlformats.org/drawingml/2006/main">
            <a:graphicData uri="http://schemas.openxmlformats.org/drawingml/2006/picture">
              <pic:pic xmlns:pic="http://schemas.openxmlformats.org/drawingml/2006/picture">
                <pic:nvPicPr>
                  <pic:cNvPr id="1" name="Imagem1"/>
                  <pic:cNvPicPr>
                    <a:extLst>
                      <a:ext uri="smNativeData">
                        <sm:smNativeData xmlns:sm="smNativeData" val="SMDATA_14_4GcXXhMAAAAlAAAAEQAAAA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M8DAADQAgAAzwMAANACAAAAAAAACQAAAAQAAAAAAAAADAAAABAAAAAAAAAAAAAAAAAAAAAAAAAAHgAAAGgAAAAAAAAAAAAAAAAAAAAAAAAAAAAAABAnAAAQJwAAAAAAAAAAAAAAAAAAAAAAAAAAAAAAAAAAAAAAAAAAAAAUAAAAAAAAAMDA/wAAAAAAZAAAADIAAAAAAAAAZAAAAAAAAAB/f38ACgAAACEAAABAAAAAPAAAAAEAAAAXoAAAAAAAAAAAAAAAAAAAAgAAAGoOAAAAAAAAAgAAANr+///PAwAA0AIAAAAAAAAPFQAAqwIAACgAAAAIAAAAAQAAAAEAAAA="/>
                      </a:ext>
                    </a:extLst>
                  </pic:cNvPicPr>
                </pic:nvPicPr>
                <pic:blipFill>
                  <a:blip r:embed="rId1"/>
                  <a:stretch>
                    <a:fillRect/>
                  </a:stretch>
                </pic:blipFill>
                <pic:spPr>
                  <a:xfrm>
                    <a:off x="0" y="0"/>
                    <a:ext cx="619125" cy="457200"/>
                  </a:xfrm>
                  <a:prstGeom prst="rect">
                    <a:avLst/>
                  </a:prstGeom>
                  <a:solidFill>
                    <a:srgbClr val="FFFFFF"/>
                  </a:solidFill>
                  <a:ln w="12700">
                    <a:noFill/>
                  </a:ln>
                </pic:spPr>
              </pic:pic>
            </a:graphicData>
          </a:graphic>
        </wp:inline>
      </w:drawing>
    </w:r>
    <w:r/>
    <w:r>
      <w:rPr>
        <w:rFonts w:ascii="Calibri" w:hAnsi="Calibri" w:eastAsia="Calibri"/>
        <w:sz w:val="22"/>
        <w:szCs w:val="22"/>
      </w:rPr>
    </w:r>
  </w:p>
  <w:p>
    <w:pPr>
      <w:pStyle w:val="para3"/>
      <w:spacing w:before="0" w:after="0"/>
      <w:jc w:val="center"/>
      <w:keepLines w:val="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18"/>
        <w:szCs w:val="18"/>
      </w:rPr>
    </w:pPr>
    <w:r>
      <w:rPr>
        <w:rFonts w:ascii="Times New Roman" w:hAnsi="Times New Roman" w:eastAsia="Times New Roman" w:cs="Times New Roman"/>
        <w:sz w:val="18"/>
        <w:szCs w:val="18"/>
      </w:rPr>
    </w:r>
  </w:p>
  <w:p>
    <w:pPr>
      <w:pStyle w:val="para3"/>
      <w:spacing w:before="0" w:after="0"/>
      <w:jc w:val="center"/>
      <w:keepLines w:val="0"/>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18"/>
        <w:szCs w:val="18"/>
      </w:rPr>
    </w:pPr>
    <w:r>
      <w:rPr>
        <w:rFonts w:ascii="Times New Roman" w:hAnsi="Times New Roman" w:eastAsia="Times New Roman" w:cs="Times New Roman"/>
        <w:sz w:val="18"/>
        <w:szCs w:val="18"/>
      </w:rPr>
      <w:t>PREFEITURA MUNICIPAL DE SÃO DOMINGOS DO NORTE</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18"/>
        <w:szCs w:val="18"/>
      </w:rPr>
    </w:pPr>
    <w:r>
      <w:rPr>
        <w:rFonts w:eastAsia="Times New Roman"/>
        <w:sz w:val="18"/>
        <w:szCs w:val="18"/>
      </w:rPr>
      <w:t>FUNDO MUNICIPAL DE SAÚDE</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i/>
        <w:iCs/>
        <w:sz w:val="18"/>
        <w:szCs w:val="18"/>
      </w:rPr>
    </w:pPr>
    <w:r>
      <w:rPr>
        <w:rFonts w:eastAsia="Times New Roman"/>
        <w:i/>
        <w:iCs/>
        <w:sz w:val="18"/>
        <w:szCs w:val="18"/>
      </w:rPr>
      <w:t>Rua  Valeriano Pagani – s/n - centro - São Domingos do Norte - ES - CEP 29745-000</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i/>
        <w:iCs/>
        <w:sz w:val="18"/>
        <w:szCs w:val="18"/>
      </w:rPr>
    </w:pPr>
    <w:r>
      <w:rPr>
        <w:rFonts w:eastAsia="Times New Roman"/>
        <w:i/>
        <w:iCs/>
        <w:sz w:val="18"/>
        <w:szCs w:val="18"/>
      </w:rPr>
      <w:t>Tele fax: (027) 3742 1034 – telefone (027) 3742 1066</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i/>
        <w:iCs/>
        <w:sz w:val="18"/>
        <w:szCs w:val="18"/>
      </w:rPr>
    </w:pPr>
    <w:r>
      <w:rPr>
        <w:rFonts w:eastAsia="Times New Roman"/>
        <w:i/>
        <w:iCs/>
        <w:sz w:val="18"/>
        <w:szCs w:val="18"/>
      </w:rPr>
      <w:t>CNPJ 13.953.742/0001-83</w:t>
    </w:r>
  </w:p>
  <w:p>
    <w:pPr>
      <w:spacing/>
      <w:jc w:val="center"/>
      <w:widowControl/>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Style w:val="char1"/>
        <w:rFonts w:eastAsia="Times New Roman"/>
        <w:i/>
        <w:iCs/>
        <w:sz w:val="18"/>
        <w:szCs w:val="18"/>
      </w:rPr>
    </w:pPr>
    <w:hyperlink r:id="rId2" w:history="1">
      <w:r>
        <w:rPr>
          <w:rStyle w:val="char1"/>
          <w:rFonts w:eastAsia="Times New Roman"/>
          <w:i/>
          <w:iCs/>
          <w:sz w:val="18"/>
          <w:szCs w:val="18"/>
        </w:rPr>
        <w:t>saudesdn@yahoo.com.br</w: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doNotUseHTMLParagraphAutoSpacing w:val="1"/>
  </w:compat>
  <w:compatSetting w:name="compatibilityMode" w:uri="http://schemas.microsoft.com/office/word" w:val="15"/>
  <w:shapeDefaults>
    <o:shapedefaults v:ext="edit" spidmax="2049"/>
    <o:shapelayout v:ext="edit">
      <o:rules v:ext="edit"/>
    </o:shapelayout>
  </w:shapeDefaults>
  <w:tmPrefOne w:val="16"/>
  <w:tmPrefTwo w:val="1"/>
  <w:tmFmtPref w:val="54538251"/>
  <w:tmCommentsPr>
    <w:tmCommentsPlace w:val="0"/>
    <w:tmCommentsWidth w:val="3119"/>
    <w:tmCommentsColor w:val="-1"/>
  </w:tmCommentsPr>
  <w:tmReviewPr>
    <w:tmReviewEnabled w:val="0"/>
    <w:tmReviewShow w:val="1"/>
    <w:tmReviewPrint w:val="0"/>
    <w:tmRevisionNum w:val="2"/>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15"/>
      <w:tmLastPosIdx w:val="537"/>
    </w:tmLastPosCaret>
    <w:tmLastPosAnchor>
      <w:tmLastPosPgfIdx w:val="0"/>
      <w:tmLastPosIdx w:val="0"/>
    </w:tmLastPosAnchor>
    <w:tmLastPosTblRect w:left="0" w:top="0" w:right="0" w:bottom="0"/>
  </w:tmLastPos>
  <w:tmAppRevision w:date="1578592224"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pt-br"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Header"/>
    <w:qFormat/>
    <w:basedOn w:val="para0"/>
    <w:pPr>
      <w:tabs defTabSz="708">
        <w:tab w:val="center" w:pos="4819" w:leader="none"/>
        <w:tab w:val="right" w:pos="9639" w:leader="none"/>
      </w:tabs>
    </w:pPr>
  </w:style>
  <w:style w:type="paragraph" w:styleId="para5">
    <w:name w:val="No Spacing"/>
    <w:qFormat/>
    <w:pPr>
      <w:spacing w:before="120"/>
      <w:jc w:val="center"/>
      <w:widowControl/>
      <w:tabs defTabSz="709"/>
    </w:pPr>
    <w:rPr>
      <w:rFonts w:ascii="Calibri" w:hAnsi="Calibri" w:eastAsia="Calibri"/>
      <w:sz w:val="22"/>
      <w:szCs w:val="22"/>
      <w:lang w:val="pt-br" w:eastAsia="zh-cn" w:bidi="ar-sa"/>
    </w:rPr>
  </w:style>
  <w:style w:type="character" w:styleId="char0" w:default="1">
    <w:name w:val="Default Paragraph Font"/>
  </w:style>
  <w:style w:type="character" w:styleId="char1">
    <w:name w:val="Hyperlink"/>
    <w:rPr>
      <w:color w:val="0000ff"/>
      <w:u w:color="auto" w:val="single"/>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SimSun" w:cs="Times New Roman"/>
        <w:kern w:val="1"/>
        <w:sz w:val="20"/>
        <w:szCs w:val="20"/>
        <w:lang w:val="pt-br"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Header"/>
    <w:qFormat/>
    <w:basedOn w:val="para0"/>
    <w:pPr>
      <w:tabs defTabSz="708">
        <w:tab w:val="center" w:pos="4819" w:leader="none"/>
        <w:tab w:val="right" w:pos="9639" w:leader="none"/>
      </w:tabs>
    </w:pPr>
  </w:style>
  <w:style w:type="paragraph" w:styleId="para5">
    <w:name w:val="No Spacing"/>
    <w:qFormat/>
    <w:pPr>
      <w:spacing w:before="120"/>
      <w:jc w:val="center"/>
      <w:widowControl/>
      <w:tabs defTabSz="709"/>
    </w:pPr>
    <w:rPr>
      <w:rFonts w:ascii="Calibri" w:hAnsi="Calibri" w:eastAsia="Calibri"/>
      <w:sz w:val="22"/>
      <w:szCs w:val="22"/>
      <w:lang w:val="pt-br" w:eastAsia="zh-cn" w:bidi="ar-sa"/>
    </w:rPr>
  </w:style>
  <w:style w:type="character" w:styleId="char0" w:default="1">
    <w:name w:val="Default Paragraph Font"/>
  </w:style>
  <w:style w:type="character" w:styleId="char1">
    <w:name w:val="Hyperlink"/>
    <w:rPr>
      <w:color w:val="0000ff"/>
      <w:u w:color="auto" w:val="single"/>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audesdn@yahoo.com.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cp:lastPrinted>2020-01-09T17:50:32Z</cp:lastPrinted>
  <dcterms:created xsi:type="dcterms:W3CDTF">2020-01-08T16:32:22Z</dcterms:created>
  <dcterms:modified xsi:type="dcterms:W3CDTF">2020-01-09T17:50:24Z</dcterms:modified>
</cp:coreProperties>
</file>