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jc w:val="center"/>
        <w:rPr>
          <w:b w:val="0"/>
          <w:spacing w:val="-3"/>
          <w:sz w:val="22"/>
          <w:szCs w:val="22"/>
        </w:rPr>
      </w:pPr>
      <w:r>
        <w:rPr>
          <w:b w:val="0"/>
          <w:spacing w:val="-3"/>
          <w:sz w:val="22"/>
          <w:szCs w:val="22"/>
        </w:rPr>
      </w:r>
    </w:p>
    <w:p>
      <w:pPr>
        <w:pStyle w:val="para1"/>
        <w:spacing w:before="0"/>
        <w:jc w:val="center"/>
        <w:rPr>
          <w:b w:val="0"/>
          <w:spacing w:val="-3"/>
          <w:sz w:val="22"/>
          <w:szCs w:val="22"/>
        </w:rPr>
      </w:pPr>
      <w:r>
        <w:rPr>
          <w:b w:val="0"/>
          <w:spacing w:val="-3"/>
          <w:sz w:val="22"/>
          <w:szCs w:val="22"/>
        </w:rPr>
      </w:r>
    </w:p>
    <w:p>
      <w:pPr>
        <w:pStyle w:val="para1"/>
        <w:spacing w:before="0"/>
        <w:jc w:val="center"/>
        <w:rPr>
          <w:b w:val="0"/>
          <w:spacing w:val="-3"/>
          <w:sz w:val="22"/>
          <w:szCs w:val="22"/>
        </w:rPr>
      </w:pPr>
      <w:r>
        <w:rPr>
          <w:b w:val="0"/>
          <w:spacing w:val="-3"/>
          <w:sz w:val="22"/>
          <w:szCs w:val="22"/>
        </w:rPr>
        <w:t>COMISSÃO PERMANENTE DE PREGÃO – CPP/PMSDN</w:t>
      </w:r>
    </w:p>
    <w:p>
      <w:pPr>
        <w:spacing w:before="0"/>
        <w:jc w:val="both"/>
        <w:rPr>
          <w:sz w:val="22"/>
          <w:szCs w:val="22"/>
        </w:rPr>
      </w:pPr>
      <w:r>
        <w:rPr>
          <w:sz w:val="22"/>
          <w:szCs w:val="22"/>
        </w:rPr>
      </w:r>
    </w:p>
    <w:p>
      <w:pPr>
        <w:pStyle w:val="para5"/>
        <w:spacing w:before="0"/>
        <w:jc w:val="center"/>
        <w:rPr>
          <w:b/>
          <w:bCs/>
          <w:iCs/>
          <w:sz w:val="22"/>
          <w:szCs w:val="22"/>
        </w:rPr>
      </w:pPr>
      <w:r>
        <w:rPr>
          <w:b/>
          <w:spacing w:val="-3"/>
          <w:sz w:val="22"/>
          <w:szCs w:val="22"/>
        </w:rPr>
        <w:t>PREGÃO PRESENCIAL 05/2020 - FMS</w:t>
      </w:r>
      <w:r>
        <w:rPr>
          <w:b/>
          <w:bCs/>
          <w:iCs/>
          <w:sz w:val="22"/>
          <w:szCs w:val="22"/>
        </w:rPr>
        <w:t xml:space="preserve"> – SRP - EXCLUSIVA ME/EPP</w:t>
      </w:r>
      <w:r>
        <w:rPr>
          <w:b/>
          <w:bCs/>
          <w:iCs/>
          <w:sz w:val="22"/>
          <w:szCs w:val="22"/>
        </w:rPr>
      </w:r>
    </w:p>
    <w:p>
      <w:pPr>
        <w:spacing w:before="0"/>
        <w:rPr>
          <w:spacing w:val="-3"/>
          <w:sz w:val="22"/>
          <w:szCs w:val="22"/>
        </w:rPr>
      </w:pPr>
      <w:r>
        <w:rPr>
          <w:spacing w:val="-3"/>
          <w:sz w:val="22"/>
          <w:szCs w:val="22"/>
        </w:rPr>
      </w:r>
    </w:p>
    <w:p>
      <w:pPr>
        <w:pStyle w:val="para3"/>
        <w:spacing w:before="0"/>
        <w:jc w:val="center"/>
        <w:rPr>
          <w:spacing w:val="-3"/>
          <w:sz w:val="22"/>
          <w:szCs w:val="22"/>
        </w:rPr>
      </w:pPr>
      <w:r>
        <w:rPr>
          <w:spacing w:val="-3"/>
          <w:sz w:val="22"/>
          <w:szCs w:val="22"/>
        </w:rPr>
        <w:t>RECIBO</w:t>
      </w:r>
    </w:p>
    <w:p>
      <w:pPr>
        <w:spacing w:before="0"/>
        <w:jc w:val="both"/>
        <w:rPr>
          <w:spacing w:val="-3"/>
          <w:sz w:val="22"/>
          <w:szCs w:val="22"/>
        </w:rPr>
      </w:pPr>
      <w:r>
        <w:rPr>
          <w:spacing w:val="-3"/>
          <w:sz w:val="22"/>
          <w:szCs w:val="22"/>
        </w:rPr>
      </w:r>
    </w:p>
    <w:p>
      <w:pPr>
        <w:pStyle w:val="para17"/>
        <w:ind w:firstLine="0"/>
        <w:spacing w:before="0" w:line="240" w:lineRule="auto"/>
        <w:rPr>
          <w:b/>
          <w:spacing w:val="-3"/>
          <w:szCs w:val="22"/>
        </w:rPr>
      </w:pPr>
      <w:r>
        <w:rPr>
          <w:spacing w:val="-3"/>
          <w:szCs w:val="22"/>
        </w:rPr>
        <w:t xml:space="preserve">Recebi da Comissão Permanente de Pregão da Prefeitura Municipal de São Domingos do Norte - </w:t>
      </w:r>
      <w:r>
        <w:rPr>
          <w:color w:val="000000"/>
          <w:spacing w:val="-3"/>
          <w:szCs w:val="22"/>
        </w:rPr>
        <w:t xml:space="preserve">Estado do Espírito Santo, a cópia do Edital modalidade PREGÃO PRESENCIAL Nº </w:t>
      </w:r>
      <w:r>
        <w:rPr>
          <w:b/>
          <w:color w:val="000000"/>
          <w:spacing w:val="-3"/>
          <w:szCs w:val="22"/>
        </w:rPr>
        <w:t>05/2020 - FMS</w:t>
      </w:r>
      <w:r>
        <w:rPr>
          <w:color w:val="000000"/>
          <w:spacing w:val="-3"/>
          <w:szCs w:val="22"/>
        </w:rPr>
        <w:t xml:space="preserve">, para abertura às </w:t>
      </w:r>
      <w:r>
        <w:rPr>
          <w:b/>
          <w:spacing w:val="-3"/>
          <w:szCs w:val="22"/>
        </w:rPr>
        <w:t>9</w:t>
      </w:r>
      <w:r>
        <w:rPr>
          <w:b/>
          <w:spacing w:val="-3"/>
          <w:szCs w:val="22"/>
        </w:rPr>
        <w:t>h</w:t>
      </w:r>
      <w:r>
        <w:rPr>
          <w:b/>
          <w:spacing w:val="-3"/>
          <w:szCs w:val="22"/>
        </w:rPr>
        <w:t xml:space="preserve"> do dia</w:t>
      </w:r>
      <w:r>
        <w:rPr>
          <w:b/>
          <w:spacing w:val="-3"/>
          <w:szCs w:val="22"/>
        </w:rPr>
        <w:t xml:space="preserve"> </w:t>
      </w:r>
      <w:r>
        <w:rPr>
          <w:b/>
          <w:spacing w:val="-3"/>
          <w:szCs w:val="22"/>
        </w:rPr>
        <w:t xml:space="preserve">05 </w:t>
      </w:r>
      <w:r>
        <w:rPr>
          <w:b/>
          <w:spacing w:val="-3"/>
          <w:szCs w:val="22"/>
        </w:rPr>
        <w:t xml:space="preserve">de fevereiro de </w:t>
      </w:r>
      <w:r>
        <w:rPr>
          <w:b/>
          <w:spacing w:val="-3"/>
          <w:szCs w:val="22"/>
        </w:rPr>
        <w:t>20</w:t>
      </w:r>
      <w:r>
        <w:rPr>
          <w:b/>
          <w:spacing w:val="-3"/>
          <w:szCs w:val="22"/>
        </w:rPr>
        <w:t>20.</w:t>
      </w:r>
      <w:r>
        <w:rPr>
          <w:b/>
          <w:spacing w:val="-3"/>
          <w:szCs w:val="22"/>
        </w:rPr>
      </w:r>
    </w:p>
    <w:p>
      <w:pPr>
        <w:spacing w:before="0"/>
        <w:jc w:val="both"/>
        <w:rPr>
          <w:color w:val="ff0000"/>
          <w:spacing w:val="-3"/>
          <w:sz w:val="22"/>
          <w:szCs w:val="22"/>
        </w:rPr>
      </w:pPr>
      <w:r>
        <w:rPr>
          <w:color w:val="ff0000"/>
          <w:spacing w:val="-3"/>
          <w:sz w:val="22"/>
          <w:szCs w:val="22"/>
        </w:rPr>
      </w:r>
    </w:p>
    <w:p>
      <w:pPr>
        <w:spacing w:before="0"/>
        <w:jc w:val="both"/>
        <w:rPr>
          <w:spacing w:val="-3"/>
          <w:sz w:val="22"/>
          <w:szCs w:val="22"/>
        </w:rPr>
      </w:pPr>
      <w:r>
        <w:rPr>
          <w:spacing w:val="-3"/>
          <w:sz w:val="22"/>
          <w:szCs w:val="22"/>
        </w:rPr>
      </w:r>
    </w:p>
    <w:p>
      <w:pPr>
        <w:pStyle w:val="para4"/>
        <w:ind w:left="0"/>
        <w:spacing w:before="0"/>
        <w:rPr>
          <w:spacing w:val="-3"/>
          <w:sz w:val="22"/>
          <w:szCs w:val="22"/>
        </w:rPr>
      </w:pPr>
      <w:r>
        <w:rPr>
          <w:spacing w:val="-3"/>
          <w:sz w:val="22"/>
          <w:szCs w:val="22"/>
        </w:rPr>
        <w:t>São Domingos do Norte/ES ......../.........../..........</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E-MAIL</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TELEFONE/FAX</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 xml:space="preserve">ASSINATURA </w:t>
      </w:r>
    </w:p>
    <w:p>
      <w:pPr>
        <w:spacing w:before="0"/>
        <w:jc w:val="both"/>
        <w:rPr>
          <w:sz w:val="22"/>
          <w:szCs w:val="22"/>
        </w:rPr>
      </w:pPr>
      <w:r>
        <w:rPr>
          <w:sz w:val="22"/>
          <w:szCs w:val="22"/>
        </w:rPr>
      </w:r>
    </w:p>
    <w:p>
      <w:pPr>
        <w:pStyle w:val="para4"/>
        <w:ind w:left="0"/>
        <w:spacing w:before="0"/>
        <w:rPr>
          <w:spacing w:val="-3"/>
          <w:sz w:val="22"/>
          <w:szCs w:val="22"/>
        </w:rPr>
      </w:pPr>
      <w:r>
        <w:rPr>
          <w:spacing w:val="-3"/>
          <w:sz w:val="22"/>
          <w:szCs w:val="22"/>
        </w:rPr>
      </w:r>
    </w:p>
    <w:p>
      <w:pPr>
        <w:pStyle w:val="para4"/>
        <w:ind w:left="0"/>
        <w:spacing w:before="0"/>
        <w:rPr>
          <w:spacing w:val="-3"/>
          <w:sz w:val="22"/>
          <w:szCs w:val="22"/>
        </w:rPr>
      </w:pPr>
      <w:r>
        <w:rPr>
          <w:spacing w:val="-3"/>
          <w:sz w:val="22"/>
          <w:szCs w:val="22"/>
        </w:rPr>
        <w:t>NOME DA EMPRESA E CARIMBO DE CNPJ</w:t>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pStyle w:val="para32"/>
        <w:spacing w:before="0" w:after="0"/>
        <w:rPr>
          <w:i w:val="0"/>
          <w:sz w:val="22"/>
          <w:szCs w:val="22"/>
        </w:rPr>
      </w:pPr>
      <w:r>
        <w:rPr>
          <w:i w:val="0"/>
          <w:sz w:val="22"/>
          <w:szCs w:val="22"/>
        </w:rPr>
      </w:r>
    </w:p>
    <w:p>
      <w:pPr>
        <w:pStyle w:val="para32"/>
        <w:spacing w:before="0" w:after="0"/>
        <w:rPr>
          <w:i w:val="0"/>
          <w:sz w:val="22"/>
          <w:szCs w:val="22"/>
        </w:rPr>
      </w:pPr>
      <w:r>
        <w:rPr>
          <w:i w:val="0"/>
          <w:sz w:val="22"/>
          <w:szCs w:val="22"/>
        </w:rPr>
        <w:t>EDITAL - PREGÃO PRESENCIAL N</w:t>
      </w:r>
      <w:r>
        <w:rPr>
          <w:i w:val="0"/>
          <w:sz w:val="22"/>
          <w:szCs w:val="22"/>
          <w:u w:color="auto" w:val="single"/>
          <w:vertAlign w:val="superscript"/>
        </w:rPr>
        <w:t>o</w:t>
      </w:r>
      <w:r>
        <w:rPr>
          <w:i w:val="0"/>
          <w:sz w:val="22"/>
          <w:szCs w:val="22"/>
        </w:rPr>
        <w:t xml:space="preserve"> 05/2020 - FMS – SRP - EXCLUSIVA ME/EPP</w:t>
      </w:r>
    </w:p>
    <w:p>
      <w:pPr>
        <w:spacing w:before="0"/>
        <w:jc w:val="both"/>
        <w:rPr>
          <w:sz w:val="22"/>
          <w:szCs w:val="22"/>
        </w:rPr>
      </w:pPr>
      <w:r>
        <w:rPr>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13.953.742/0001-83 por meio do Fundo Municipal de Saúde, torna público para conhecimento dos interessados, que realizará licitação na modalidade "Pregão Presencial", do tipo “Menor Preço por lote”, para </w:t>
      </w:r>
      <w:r>
        <w:rPr>
          <w:b/>
          <w:bCs/>
          <w:sz w:val="22"/>
          <w:szCs w:val="22"/>
        </w:rPr>
        <w:t>AQUISIÇÃO DE MATERIAL DE CONSUMO</w:t>
      </w:r>
      <w:r>
        <w:rPr>
          <w:sz w:val="22"/>
          <w:szCs w:val="22"/>
        </w:rPr>
        <w:t xml:space="preserve"> </w:t>
      </w:r>
      <w:r>
        <w:rPr>
          <w:b/>
          <w:bCs/>
          <w:sz w:val="22"/>
          <w:szCs w:val="22"/>
        </w:rPr>
        <w:t>(PNEUS)</w:t>
      </w:r>
      <w:r>
        <w:rPr>
          <w:sz w:val="22"/>
          <w:szCs w:val="22"/>
        </w:rPr>
        <w:t>, conforme Processos n</w:t>
      </w:r>
      <w:r>
        <w:rPr>
          <w:sz w:val="22"/>
          <w:szCs w:val="22"/>
          <w:u w:color="auto" w:val="single"/>
          <w:vertAlign w:val="superscript"/>
        </w:rPr>
        <w:t>o</w:t>
      </w:r>
      <w:r>
        <w:rPr>
          <w:sz w:val="22"/>
          <w:szCs w:val="22"/>
        </w:rPr>
        <w:t xml:space="preserve"> 5420/2019, devidamente aprovado pela autoridade competente. O Pregão será realizado pelo Pregoeiro e Equipe de Apoio, </w:t>
      </w:r>
      <w:r>
        <w:rPr>
          <w:color w:val="000000"/>
          <w:sz w:val="22"/>
          <w:szCs w:val="22"/>
        </w:rPr>
        <w:t>designados pela Portaria N</w:t>
      </w:r>
      <w:r>
        <w:rPr>
          <w:sz w:val="22"/>
          <w:szCs w:val="22"/>
          <w:u w:color="auto" w:val="single"/>
          <w:vertAlign w:val="superscript"/>
        </w:rPr>
        <w:t>o</w:t>
      </w:r>
      <w:r>
        <w:rPr>
          <w:sz w:val="22"/>
          <w:szCs w:val="22"/>
        </w:rPr>
        <w:t xml:space="preserve"> 7.713, de 06/01/2020, publicada em 07/01/2020, e regido pela Lei n</w:t>
      </w:r>
      <w:r>
        <w:rPr>
          <w:sz w:val="22"/>
          <w:szCs w:val="22"/>
          <w:u w:color="auto" w:val="single"/>
          <w:vertAlign w:val="superscript"/>
        </w:rPr>
        <w:t>o</w:t>
      </w:r>
      <w:r>
        <w:rPr>
          <w:sz w:val="22"/>
          <w:szCs w:val="22"/>
        </w:rPr>
        <w:t xml:space="preserve"> 10.520, de 17 de julho de 2002 e</w:t>
      </w:r>
      <w:r>
        <w:rPr>
          <w:b/>
          <w:bCs/>
          <w:sz w:val="22"/>
          <w:szCs w:val="22"/>
        </w:rPr>
        <w:t xml:space="preserve"> </w:t>
      </w:r>
      <w:r>
        <w:rPr>
          <w:sz w:val="22"/>
          <w:szCs w:val="22"/>
        </w:rPr>
        <w:t>subsidiariamente, pela Lei Federal n</w:t>
      </w:r>
      <w:r>
        <w:rPr>
          <w:sz w:val="22"/>
          <w:szCs w:val="22"/>
          <w:vertAlign w:val="superscript"/>
        </w:rPr>
        <w:t>o</w:t>
      </w:r>
      <w:r>
        <w:rPr>
          <w:sz w:val="22"/>
          <w:szCs w:val="22"/>
        </w:rPr>
        <w:t xml:space="preserve"> 8.666/93, LC 123/2006, Decreto Federal 3.555/00, Decreto Federal 9.488/2018 e Decreto Municipal 1.663 de 11/06/2019 bem como pelas demais normas pertinentes e condições estabelecidas no presente Edital.</w:t>
      </w:r>
      <w:r>
        <w:rPr>
          <w:sz w:val="22"/>
          <w:szCs w:val="22"/>
        </w:rPr>
      </w:r>
    </w:p>
    <w:p>
      <w:pPr>
        <w:spacing w:before="0"/>
        <w:jc w:val="both"/>
        <w:rPr>
          <w:sz w:val="22"/>
          <w:szCs w:val="22"/>
        </w:rPr>
      </w:pPr>
      <w:r>
        <w:rPr>
          <w:sz w:val="22"/>
          <w:szCs w:val="22"/>
        </w:rPr>
      </w:r>
    </w:p>
    <w:p>
      <w:pPr>
        <w:pStyle w:val="para23"/>
        <w:numPr>
          <w:ilvl w:val="0"/>
          <w:numId w:val="0"/>
        </w:numPr>
        <w:ind w:left="0" w:firstLine="0"/>
        <w:spacing w:before="0"/>
        <w:jc w:val="both"/>
        <w:rPr>
          <w:b/>
          <w:bCs/>
          <w:sz w:val="22"/>
          <w:szCs w:val="22"/>
          <w:u w:color="auto" w:val="single"/>
        </w:rPr>
      </w:pPr>
      <w:r>
        <w:rPr>
          <w:b/>
          <w:bCs/>
          <w:sz w:val="22"/>
          <w:szCs w:val="22"/>
          <w:u w:color="auto" w:val="single"/>
        </w:rPr>
        <w:t>1 - DISPOSIÇÃO PRELIMINAR</w:t>
      </w:r>
    </w:p>
    <w:p>
      <w:pPr>
        <w:spacing w:before="0"/>
        <w:jc w:val="both"/>
        <w:rPr>
          <w:sz w:val="22"/>
          <w:szCs w:val="22"/>
        </w:rPr>
      </w:pPr>
      <w:r>
        <w:rPr>
          <w:sz w:val="22"/>
          <w:szCs w:val="22"/>
        </w:rPr>
        <w:t>1.1. O Pregão Presencial será realizado em sessão pública, em todas as suas fases.</w:t>
      </w:r>
    </w:p>
    <w:p>
      <w:pPr>
        <w:spacing w:before="0"/>
        <w:jc w:val="both"/>
        <w:rPr>
          <w:sz w:val="22"/>
          <w:szCs w:val="22"/>
        </w:rPr>
      </w:pPr>
      <w:r>
        <w:rPr>
          <w:sz w:val="22"/>
          <w:szCs w:val="22"/>
        </w:rPr>
        <w:t>1.2. Os trabalhos serão conduzidos por servidor do órgão promotor do certame, denominado Pregoeiro.</w:t>
      </w:r>
    </w:p>
    <w:p>
      <w:pPr>
        <w:spacing w:before="0"/>
        <w:jc w:val="both"/>
        <w:rPr>
          <w:b/>
          <w:sz w:val="22"/>
          <w:szCs w:val="22"/>
        </w:rPr>
      </w:pPr>
      <w:r>
        <w:rPr>
          <w:sz w:val="22"/>
          <w:szCs w:val="22"/>
        </w:rPr>
        <w:t xml:space="preserve">1.3. </w:t>
      </w:r>
      <w:r>
        <w:rPr>
          <w:b/>
          <w:sz w:val="22"/>
          <w:szCs w:val="22"/>
        </w:rPr>
        <w:t>DATA E HORÁRIO DA ENTREGA DAS PROPOSTAS</w:t>
      </w:r>
      <w:r>
        <w:rPr>
          <w:b/>
          <w:sz w:val="22"/>
          <w:szCs w:val="22"/>
        </w:rPr>
        <w:t xml:space="preserve"> NO PROTOCOLO</w:t>
      </w:r>
      <w:r>
        <w:rPr>
          <w:sz w:val="22"/>
          <w:szCs w:val="22"/>
        </w:rPr>
        <w:t xml:space="preserve">: até 8h do dia </w:t>
      </w:r>
      <w:r>
        <w:rPr>
          <w:b/>
          <w:sz w:val="22"/>
          <w:szCs w:val="22"/>
        </w:rPr>
        <w:t>05/</w:t>
      </w:r>
      <w:r>
        <w:rPr>
          <w:b/>
          <w:sz w:val="22"/>
          <w:szCs w:val="22"/>
        </w:rPr>
        <w:t>02/</w:t>
      </w:r>
      <w:r>
        <w:rPr>
          <w:b/>
          <w:sz w:val="22"/>
          <w:szCs w:val="22"/>
        </w:rPr>
        <w:t>20</w:t>
      </w:r>
      <w:r>
        <w:rPr>
          <w:b/>
          <w:sz w:val="22"/>
          <w:szCs w:val="22"/>
        </w:rPr>
        <w:t>20.</w:t>
      </w:r>
      <w:r>
        <w:rPr>
          <w:b/>
          <w:sz w:val="22"/>
          <w:szCs w:val="22"/>
        </w:rPr>
      </w:r>
    </w:p>
    <w:p>
      <w:pPr>
        <w:spacing w:before="0"/>
        <w:jc w:val="both"/>
        <w:rPr>
          <w:b/>
          <w:sz w:val="22"/>
          <w:szCs w:val="22"/>
        </w:rPr>
      </w:pPr>
      <w:r>
        <w:rPr>
          <w:sz w:val="22"/>
          <w:szCs w:val="22"/>
        </w:rPr>
        <w:t xml:space="preserve">1.4. </w:t>
      </w:r>
      <w:r>
        <w:rPr>
          <w:b/>
          <w:sz w:val="22"/>
          <w:szCs w:val="22"/>
        </w:rPr>
        <w:t xml:space="preserve">DATA E HORÁRIO </w:t>
      </w:r>
      <w:r>
        <w:rPr>
          <w:b/>
          <w:sz w:val="22"/>
          <w:szCs w:val="22"/>
        </w:rPr>
        <w:t>DO CREDENCIAMENTO</w:t>
      </w:r>
      <w:r>
        <w:rPr>
          <w:sz w:val="22"/>
          <w:szCs w:val="22"/>
        </w:rPr>
        <w:t xml:space="preserve">: às 8h30 do dia </w:t>
      </w:r>
      <w:r>
        <w:rPr>
          <w:b/>
          <w:sz w:val="22"/>
          <w:szCs w:val="22"/>
        </w:rPr>
        <w:t>05/</w:t>
      </w:r>
      <w:r>
        <w:rPr>
          <w:b/>
          <w:sz w:val="22"/>
          <w:szCs w:val="22"/>
        </w:rPr>
        <w:t>02/</w:t>
      </w:r>
      <w:r>
        <w:rPr>
          <w:b/>
          <w:sz w:val="22"/>
          <w:szCs w:val="22"/>
        </w:rPr>
        <w:t>20</w:t>
      </w:r>
      <w:r>
        <w:rPr>
          <w:b/>
          <w:sz w:val="22"/>
          <w:szCs w:val="22"/>
        </w:rPr>
        <w:t>20.</w:t>
      </w:r>
      <w:r>
        <w:rPr>
          <w:b/>
          <w:sz w:val="22"/>
          <w:szCs w:val="22"/>
        </w:rPr>
      </w:r>
    </w:p>
    <w:p>
      <w:pPr>
        <w:spacing w:before="0"/>
        <w:jc w:val="both"/>
        <w:rPr>
          <w:b/>
          <w:sz w:val="22"/>
          <w:szCs w:val="22"/>
        </w:rPr>
      </w:pPr>
      <w:r>
        <w:rPr>
          <w:sz w:val="22"/>
          <w:szCs w:val="22"/>
        </w:rPr>
        <w:t xml:space="preserve">1.5. </w:t>
      </w:r>
      <w:r>
        <w:rPr>
          <w:b/>
          <w:sz w:val="22"/>
          <w:szCs w:val="22"/>
        </w:rPr>
        <w:t>DATA E HORÁRIO DE ABERTURA D</w:t>
      </w:r>
      <w:r>
        <w:rPr>
          <w:b/>
          <w:sz w:val="22"/>
          <w:szCs w:val="22"/>
        </w:rPr>
        <w:t>A SESSÃO PÚBLICA</w:t>
      </w:r>
      <w:r>
        <w:rPr>
          <w:sz w:val="22"/>
          <w:szCs w:val="22"/>
        </w:rPr>
        <w:t xml:space="preserve">: até 9h do </w:t>
      </w:r>
      <w:r>
        <w:rPr>
          <w:b/>
          <w:sz w:val="22"/>
          <w:szCs w:val="22"/>
        </w:rPr>
        <w:t>05/</w:t>
      </w:r>
      <w:r>
        <w:rPr>
          <w:b/>
          <w:sz w:val="22"/>
          <w:szCs w:val="22"/>
        </w:rPr>
        <w:t>02/</w:t>
      </w:r>
      <w:r>
        <w:rPr>
          <w:b/>
          <w:sz w:val="22"/>
          <w:szCs w:val="22"/>
        </w:rPr>
        <w:t>20</w:t>
      </w:r>
      <w:r>
        <w:rPr>
          <w:b/>
          <w:sz w:val="22"/>
          <w:szCs w:val="22"/>
        </w:rPr>
        <w:t>20.</w:t>
      </w:r>
      <w:r>
        <w:rPr>
          <w:b/>
          <w:sz w:val="22"/>
          <w:szCs w:val="22"/>
        </w:rPr>
      </w:r>
    </w:p>
    <w:p>
      <w:pPr>
        <w:spacing w:before="0"/>
        <w:jc w:val="both"/>
        <w:rPr>
          <w:rFonts w:eastAsia="Batang"/>
          <w:sz w:val="22"/>
          <w:szCs w:val="22"/>
        </w:rPr>
      </w:pPr>
      <w:r>
        <w:rPr>
          <w:rFonts w:eastAsia="Batang"/>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rFonts w:eastAsia="Batang"/>
          <w:sz w:val="22"/>
          <w:szCs w:val="22"/>
        </w:rPr>
      </w:pPr>
      <w:r>
        <w:rPr>
          <w:rFonts w:eastAsia="Batang"/>
          <w:sz w:val="22"/>
          <w:szCs w:val="22"/>
        </w:rPr>
        <w:t xml:space="preserve">"Prefeitura Municipal de São Domingos do Norte </w:t>
      </w:r>
      <w:r>
        <w:rPr>
          <w:rFonts w:eastAsia="Batang"/>
          <w:b/>
          <w:bCs/>
          <w:sz w:val="22"/>
          <w:szCs w:val="22"/>
        </w:rPr>
        <w:t xml:space="preserve">– Pregão Presencial nº 05/2020 - FMS - SRP - </w:t>
      </w:r>
      <w:r>
        <w:rPr>
          <w:rFonts w:eastAsia="Batang"/>
          <w:sz w:val="22"/>
          <w:szCs w:val="22"/>
        </w:rPr>
        <w:t xml:space="preserve">Envelope nº 001 – </w:t>
      </w:r>
      <w:r>
        <w:rPr>
          <w:rFonts w:eastAsia="Batang"/>
          <w:b/>
          <w:bCs/>
          <w:sz w:val="22"/>
          <w:szCs w:val="22"/>
        </w:rPr>
        <w:t>PROPOSTA”</w:t>
      </w:r>
      <w:r>
        <w:rPr>
          <w:rFonts w:eastAsia="Batang"/>
          <w:sz w:val="22"/>
          <w:szCs w:val="22"/>
        </w:rPr>
        <w:t>;</w:t>
      </w:r>
    </w:p>
    <w:p>
      <w:pPr>
        <w:spacing w:before="0"/>
        <w:jc w:val="both"/>
        <w:rPr>
          <w:rFonts w:eastAsia="Batang"/>
          <w:sz w:val="22"/>
          <w:szCs w:val="22"/>
        </w:rPr>
      </w:pPr>
      <w:r>
        <w:rPr>
          <w:rFonts w:eastAsia="Batang"/>
          <w:sz w:val="22"/>
          <w:szCs w:val="22"/>
        </w:rPr>
        <w:t xml:space="preserve">“Prefeitura Municipal de São Domingos do Norte – </w:t>
      </w:r>
      <w:r>
        <w:rPr>
          <w:rFonts w:eastAsia="Batang"/>
          <w:b/>
          <w:bCs/>
          <w:sz w:val="22"/>
          <w:szCs w:val="22"/>
        </w:rPr>
        <w:t>Pregão Presencial nº 05/2020 - FMS - SRP</w:t>
      </w:r>
      <w:r>
        <w:rPr>
          <w:rFonts w:eastAsia="Batang"/>
          <w:sz w:val="22"/>
          <w:szCs w:val="22"/>
        </w:rPr>
        <w:t xml:space="preserve"> – Envelope nº 002 – HABILITAÇÃO”.</w:t>
      </w:r>
    </w:p>
    <w:p>
      <w:pPr>
        <w:spacing w:before="0"/>
        <w:jc w:val="both"/>
        <w:rPr>
          <w:sz w:val="22"/>
          <w:szCs w:val="22"/>
        </w:rPr>
      </w:pPr>
      <w:r>
        <w:rPr>
          <w:sz w:val="22"/>
          <w:szCs w:val="22"/>
        </w:rPr>
        <w:t xml:space="preserve">1.7. </w:t>
      </w:r>
      <w:r>
        <w:rPr>
          <w:b/>
          <w:sz w:val="22"/>
          <w:szCs w:val="22"/>
        </w:rPr>
        <w:t>PEDIDO DE ESCLARECIMENTOS</w:t>
      </w:r>
      <w:r>
        <w:rPr>
          <w:sz w:val="22"/>
          <w:szCs w:val="22"/>
        </w:rPr>
        <w:t>: Até 02 (dois) dias úteis anteriores à data fixada para abertura da sessão pública.</w:t>
      </w:r>
    </w:p>
    <w:p>
      <w:pPr>
        <w:spacing w:before="0"/>
        <w:jc w:val="both"/>
        <w:rPr>
          <w:sz w:val="22"/>
          <w:szCs w:val="22"/>
        </w:rPr>
      </w:pPr>
      <w:r>
        <w:rPr>
          <w:sz w:val="22"/>
          <w:szCs w:val="22"/>
        </w:rPr>
      </w:r>
    </w:p>
    <w:p>
      <w:pPr>
        <w:spacing w:before="0"/>
        <w:jc w:val="both"/>
        <w:rPr>
          <w:b/>
          <w:bCs/>
          <w:sz w:val="22"/>
          <w:szCs w:val="22"/>
          <w:u w:color="auto" w:val="single"/>
        </w:rPr>
      </w:pPr>
      <w:r>
        <w:rPr>
          <w:b/>
          <w:bCs/>
          <w:sz w:val="22"/>
          <w:szCs w:val="22"/>
          <w:u w:color="auto" w:val="single"/>
        </w:rPr>
        <w:t>2 - DO OBJETO</w:t>
      </w:r>
    </w:p>
    <w:p>
      <w:pPr>
        <w:spacing w:before="0"/>
        <w:jc w:val="both"/>
        <w:rPr>
          <w:sz w:val="22"/>
          <w:szCs w:val="22"/>
        </w:rPr>
      </w:pPr>
      <w:r>
        <w:rPr>
          <w:sz w:val="22"/>
          <w:szCs w:val="22"/>
        </w:rPr>
        <w:t>2.1. Aquisição de Pneus, para serem utilizados nos veículos lotados nessa Secretaria Municipal de Saúde, para atender às necessidade dos funcionários e as dos  munícipes, tudo conforme anexo I e Termo de Referência.</w:t>
      </w:r>
    </w:p>
    <w:p>
      <w:pPr>
        <w:spacing w:before="0"/>
        <w:jc w:val="both"/>
        <w:rPr>
          <w:sz w:val="22"/>
          <w:szCs w:val="22"/>
        </w:rPr>
      </w:pPr>
      <w:r>
        <w:rPr>
          <w:sz w:val="22"/>
          <w:szCs w:val="22"/>
        </w:rPr>
      </w:r>
    </w:p>
    <w:p>
      <w:pPr>
        <w:spacing w:before="0"/>
        <w:jc w:val="both"/>
        <w:rPr>
          <w:b/>
          <w:bCs/>
          <w:sz w:val="22"/>
          <w:szCs w:val="22"/>
        </w:rPr>
      </w:pPr>
      <w:r>
        <w:rPr>
          <w:b/>
          <w:bCs/>
          <w:sz w:val="22"/>
          <w:szCs w:val="22"/>
        </w:rPr>
        <w:t>3 - DAS CONDIÇÕES DE RECEBIMENTO DO OBJETO DA LICITAÇÃO</w:t>
      </w:r>
    </w:p>
    <w:p>
      <w:pPr>
        <w:spacing w:before="0"/>
        <w:jc w:val="both"/>
        <w:rPr>
          <w:sz w:val="22"/>
          <w:szCs w:val="22"/>
        </w:rPr>
      </w:pPr>
      <w:r>
        <w:rPr>
          <w:sz w:val="22"/>
          <w:szCs w:val="22"/>
        </w:rPr>
        <w:t>3.1. O recebimento do objeto da presente licitação se fará na forma estabelecida no Termo de Referência, anexo VIII deste edital.</w:t>
      </w:r>
    </w:p>
    <w:p>
      <w:pPr>
        <w:spacing w:before="0"/>
        <w:jc w:val="both"/>
        <w:rPr>
          <w:sz w:val="22"/>
          <w:szCs w:val="22"/>
        </w:rPr>
      </w:pPr>
      <w:r>
        <w:rPr>
          <w:sz w:val="22"/>
          <w:szCs w:val="22"/>
        </w:rPr>
      </w:r>
    </w:p>
    <w:p>
      <w:pPr>
        <w:spacing w:before="0"/>
        <w:jc w:val="both"/>
        <w:rPr>
          <w:b/>
          <w:bCs/>
          <w:sz w:val="22"/>
          <w:szCs w:val="22"/>
        </w:rPr>
      </w:pPr>
      <w:r>
        <w:rPr>
          <w:b/>
          <w:bCs/>
          <w:sz w:val="22"/>
          <w:szCs w:val="22"/>
        </w:rPr>
        <w:t>4 - DOTAÇÃO ORÇAMENTÁRIA</w:t>
      </w:r>
    </w:p>
    <w:p>
      <w:pPr>
        <w:spacing w:before="0"/>
        <w:jc w:val="both"/>
        <w:rPr>
          <w:sz w:val="22"/>
          <w:szCs w:val="22"/>
        </w:rPr>
      </w:pPr>
      <w:r>
        <w:rPr>
          <w:sz w:val="22"/>
          <w:szCs w:val="22"/>
        </w:rPr>
        <w:t>4.1. As despesas decorrentes da presente licitação serão pagos com recursos consignados no orçamento municipal.</w:t>
      </w:r>
    </w:p>
    <w:p>
      <w:pPr>
        <w:spacing w:before="0"/>
        <w:jc w:val="both"/>
        <w:rPr>
          <w:b/>
          <w:bCs/>
          <w:color w:val="000000"/>
          <w:sz w:val="22"/>
          <w:szCs w:val="22"/>
        </w:rPr>
      </w:pPr>
      <w:r>
        <w:rPr>
          <w:b/>
          <w:bCs/>
          <w:color w:val="000000"/>
          <w:sz w:val="22"/>
          <w:szCs w:val="22"/>
        </w:rPr>
        <w:t>Fundo Municipal de Saúde</w:t>
      </w:r>
    </w:p>
    <w:p>
      <w:pPr>
        <w:spacing w:before="0"/>
        <w:jc w:val="both"/>
        <w:rPr>
          <w:b/>
          <w:bCs/>
          <w:color w:val="000000"/>
          <w:sz w:val="22"/>
          <w:szCs w:val="22"/>
        </w:rPr>
      </w:pPr>
      <w:r>
        <w:rPr>
          <w:b/>
          <w:bCs/>
          <w:color w:val="000000"/>
          <w:sz w:val="22"/>
          <w:szCs w:val="22"/>
        </w:rPr>
        <w:t>Ficha: 10 - 1211, 50 - 1212, 64 - 1212, 89 - 1212, 97 - 1212.</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DA ATA DE REGISTRO DE PREÇOS</w:t>
      </w:r>
    </w:p>
    <w:p>
      <w:pPr>
        <w:spacing w:before="0"/>
        <w:jc w:val="both"/>
        <w:rPr>
          <w:b/>
          <w:color w:val="000000"/>
          <w:sz w:val="22"/>
          <w:szCs w:val="22"/>
        </w:rPr>
      </w:pPr>
      <w:r>
        <w:rPr>
          <w:color w:val="000000"/>
          <w:sz w:val="22"/>
          <w:szCs w:val="22"/>
        </w:rPr>
        <w:t>5.1. A Ata de Registro de Preços terá inicio após sua assinatura; será válida por 12 meses.</w:t>
      </w:r>
      <w:r>
        <w:rPr>
          <w:b/>
          <w:color w:val="000000"/>
          <w:sz w:val="22"/>
          <w:szCs w:val="22"/>
        </w:rPr>
      </w:r>
    </w:p>
    <w:p>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rPr>
          <w:color w:val="000000"/>
          <w:sz w:val="22"/>
          <w:szCs w:val="22"/>
        </w:rPr>
      </w:pPr>
      <w:r>
        <w:rPr>
          <w:color w:val="000000"/>
          <w:sz w:val="22"/>
          <w:szCs w:val="22"/>
        </w:rPr>
        <w:t>6.1 O pagamento será feito após a emissão da Nota fiscal e o atestado do fiscal da ata e do contrato.</w:t>
      </w:r>
    </w:p>
    <w:p>
      <w:pPr>
        <w:spacing w:before="0"/>
        <w:jc w:val="both"/>
        <w:rPr>
          <w:color w:val="000000"/>
          <w:sz w:val="22"/>
          <w:szCs w:val="22"/>
        </w:rPr>
      </w:pPr>
      <w:r>
        <w:rPr>
          <w:color w:val="000000"/>
          <w:sz w:val="22"/>
          <w:szCs w:val="22"/>
        </w:rPr>
        <w:t>6.2. O pagamento far-se-á por meio de uma única fatura.</w:t>
      </w:r>
    </w:p>
    <w:p>
      <w:pPr>
        <w:spacing w:before="0"/>
        <w:jc w:val="both"/>
        <w:rPr>
          <w:color w:val="000000"/>
          <w:sz w:val="22"/>
          <w:szCs w:val="22"/>
        </w:rPr>
      </w:pPr>
      <w:r>
        <w:rPr>
          <w:color w:val="000000"/>
          <w:sz w:val="22"/>
          <w:szCs w:val="22"/>
        </w:rPr>
        <w:t>6.3. Incumbirão à Contratada a iniciativa e o encargo do cálculo minucioso da fatura devida a ser reveste e aprovado pela Contratante, juntando-se o cálculo da fatura.</w:t>
      </w:r>
    </w:p>
    <w:p>
      <w:pPr>
        <w:spacing w:before="0"/>
        <w:jc w:val="both"/>
        <w:rPr>
          <w:color w:val="000000"/>
          <w:sz w:val="22"/>
          <w:szCs w:val="22"/>
        </w:rPr>
      </w:pPr>
      <w:r>
        <w:rPr>
          <w:color w:val="000000"/>
          <w:sz w:val="22"/>
          <w:szCs w:val="22"/>
        </w:rPr>
        <w:t>6.4. A liquidação das despesas obedecerá rigorosamente o estabelecido na Lei nº 4.320/64 e alterações posteriores.</w:t>
      </w:r>
    </w:p>
    <w:p>
      <w:pPr>
        <w:spacing w:before="0"/>
        <w:jc w:val="both"/>
        <w:rPr>
          <w:color w:val="000000"/>
          <w:sz w:val="22"/>
          <w:szCs w:val="22"/>
        </w:rPr>
      </w:pPr>
      <w:r>
        <w:rPr>
          <w:color w:val="000000"/>
          <w:sz w:val="22"/>
          <w:szCs w:val="22"/>
        </w:rPr>
        <w:t>6.5. Se houver alguma incorreção na Nota Fiscal/Fatura, a mesma será devolvida à Contratada para correção, ficando estabelecido que o prazo para pagamento seja contado a partir da data de apresentação na nova Nota Fiscal/Fatura, sem qualquer ônus ou correção a ser paga pela Contratante.</w:t>
      </w:r>
    </w:p>
    <w:p>
      <w:pPr>
        <w:spacing w:before="0"/>
        <w:jc w:val="both"/>
        <w:rPr>
          <w:color w:val="000000"/>
          <w:sz w:val="22"/>
          <w:szCs w:val="22"/>
        </w:rPr>
      </w:pPr>
      <w:r>
        <w:rPr>
          <w:color w:val="000000"/>
          <w:sz w:val="22"/>
          <w:szCs w:val="22"/>
        </w:rPr>
        <w:t>6.6. A eventual inadimplência de um dos órgãos participantes desta Ata não produzirá efeitos quanto aos demais.</w:t>
      </w:r>
    </w:p>
    <w:p>
      <w:pPr>
        <w:spacing w:before="0"/>
        <w:jc w:val="both"/>
        <w:rPr>
          <w:color w:val="000000"/>
          <w:sz w:val="22"/>
          <w:szCs w:val="22"/>
        </w:rPr>
      </w:pPr>
      <w:r>
        <w:rPr>
          <w:color w:val="000000"/>
          <w:sz w:val="22"/>
          <w:szCs w:val="22"/>
        </w:rPr>
        <w:t>6.7.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será de 12 (meses) de acordo com ata de registro de preço.</w:t>
      </w:r>
    </w:p>
    <w:p>
      <w:pPr>
        <w:spacing w:before="0"/>
        <w:jc w:val="both"/>
        <w:rPr>
          <w:sz w:val="22"/>
          <w:szCs w:val="22"/>
        </w:rPr>
      </w:pPr>
      <w:r>
        <w:rPr>
          <w:sz w:val="22"/>
          <w:szCs w:val="22"/>
        </w:rPr>
      </w:r>
    </w:p>
    <w:p>
      <w:pPr>
        <w:spacing w:before="0"/>
        <w:jc w:val="both"/>
        <w:rPr>
          <w:b/>
          <w:bCs/>
          <w:sz w:val="22"/>
          <w:szCs w:val="22"/>
        </w:rPr>
      </w:pPr>
      <w:r>
        <w:rPr>
          <w:b/>
          <w:bCs/>
          <w:sz w:val="22"/>
          <w:szCs w:val="22"/>
        </w:rPr>
        <w:t>8 - RECEBIMENTO E ABERTURA DAS PROPOSTAS E DATA DO PREGÃO</w:t>
      </w:r>
    </w:p>
    <w:p>
      <w:pPr>
        <w:spacing w:before="0"/>
        <w:jc w:val="both"/>
        <w:rPr>
          <w:sz w:val="22"/>
          <w:szCs w:val="22"/>
        </w:rPr>
      </w:pPr>
      <w:r>
        <w:rPr>
          <w:sz w:val="22"/>
          <w:szCs w:val="22"/>
        </w:rPr>
        <w:t>8.1. O fornecedor deverá observar as datas e os horários limites previstos para a abertura da proposta, atentando também para a data e horário do início da disputa.</w:t>
      </w:r>
    </w:p>
    <w:p>
      <w:pPr>
        <w:spacing w:before="0"/>
        <w:jc w:val="both"/>
        <w:rPr>
          <w:sz w:val="22"/>
          <w:szCs w:val="22"/>
        </w:rPr>
      </w:pPr>
      <w:r>
        <w:rPr>
          <w:sz w:val="22"/>
          <w:szCs w:val="22"/>
        </w:rPr>
      </w:r>
    </w:p>
    <w:p>
      <w:pPr>
        <w:spacing w:before="0"/>
        <w:jc w:val="both"/>
        <w:rPr>
          <w:b/>
          <w:bCs/>
          <w:sz w:val="22"/>
          <w:szCs w:val="22"/>
        </w:rPr>
      </w:pPr>
      <w:r>
        <w:rPr>
          <w:b/>
          <w:bCs/>
          <w:sz w:val="22"/>
          <w:szCs w:val="22"/>
        </w:rPr>
        <w:t>9 - REFERÊNCIAS DE TEMPO</w:t>
      </w:r>
    </w:p>
    <w:p>
      <w:pPr>
        <w:spacing w:before="0"/>
        <w:jc w:val="both"/>
        <w:rPr>
          <w:sz w:val="22"/>
          <w:szCs w:val="22"/>
        </w:rPr>
      </w:pPr>
      <w:r>
        <w:rPr>
          <w:sz w:val="22"/>
          <w:szCs w:val="22"/>
        </w:rPr>
        <w:t>9.1. Todas as referências de tempo no Edital, no Aviso e durante a Sessão Pública observarão, obrigatoriamente, o horário de Brasília – DF.</w:t>
      </w:r>
    </w:p>
    <w:p>
      <w:pPr>
        <w:spacing w:before="0"/>
        <w:jc w:val="both"/>
        <w:rPr>
          <w:rStyle w:val="char9"/>
          <w:b w:val="0"/>
          <w:bCs w:val="0"/>
          <w:sz w:val="22"/>
          <w:szCs w:val="22"/>
        </w:rPr>
      </w:pPr>
      <w:r>
        <w:rPr>
          <w:rStyle w:val="char9"/>
          <w:b w:val="0"/>
          <w:bCs w:val="0"/>
          <w:sz w:val="22"/>
          <w:szCs w:val="22"/>
        </w:rPr>
      </w:r>
    </w:p>
    <w:p>
      <w:pPr>
        <w:spacing w:before="0"/>
        <w:jc w:val="both"/>
        <w:rPr>
          <w:b/>
          <w:bCs/>
          <w:sz w:val="22"/>
          <w:szCs w:val="22"/>
        </w:rPr>
      </w:pPr>
      <w:r>
        <w:rPr>
          <w:b/>
          <w:bCs/>
          <w:sz w:val="22"/>
          <w:szCs w:val="22"/>
        </w:rPr>
        <w:t>10 - CONDIÇÕES PARA PARTICIPAÇÃO</w:t>
      </w:r>
    </w:p>
    <w:p>
      <w:pPr>
        <w:spacing w:before="0"/>
        <w:jc w:val="both"/>
        <w:rPr>
          <w:sz w:val="22"/>
          <w:szCs w:val="22"/>
        </w:rPr>
      </w:pPr>
      <w:r>
        <w:rPr>
          <w:sz w:val="22"/>
          <w:szCs w:val="22"/>
        </w:rPr>
        <w:t>10.1. Poderão participar do processo os interessados que atenderem a todas as exigências contidas neste Edital e seus anexos.</w:t>
      </w:r>
    </w:p>
    <w:p>
      <w:pPr>
        <w:spacing w:before="0"/>
        <w:jc w:val="both"/>
        <w:rPr>
          <w:sz w:val="22"/>
          <w:szCs w:val="22"/>
        </w:rPr>
      </w:pPr>
      <w:r>
        <w:rPr>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b/>
          <w:sz w:val="22"/>
          <w:szCs w:val="22"/>
        </w:rPr>
      </w:pPr>
      <w:r>
        <w:rPr>
          <w:b/>
          <w:bCs/>
          <w:color w:val="000000"/>
          <w:sz w:val="22"/>
          <w:szCs w:val="22"/>
        </w:rPr>
        <w:t xml:space="preserve">10.3. Credenciamento – Para fins de Credenciamento junto a(o) Pregoeiro(a), o proponente poderá </w:t>
      </w:r>
      <w:r>
        <w:rPr>
          <w:b/>
          <w:color w:val="000000"/>
          <w:sz w:val="22"/>
          <w:szCs w:val="22"/>
        </w:rPr>
        <w:t xml:space="preserve">enviar um representante munido de credencial conforme modelo deste Edital.  E apresentar o contrato social, cópias dos documentos dos sócios administrativos. Sendo representante legal ou não, deverá apresentar acompanhada da </w:t>
      </w:r>
      <w:r>
        <w:rPr>
          <w:b/>
          <w:sz w:val="22"/>
          <w:szCs w:val="22"/>
        </w:rPr>
        <w:t>Certidão Simplificada da Junta Comercial expedida em até 120 (cento e vinte) dias anterior à abertura do certame.</w:t>
      </w:r>
    </w:p>
    <w:p>
      <w:pPr>
        <w:spacing w:before="0"/>
        <w:jc w:val="both"/>
        <w:rPr>
          <w:b/>
          <w:sz w:val="22"/>
          <w:szCs w:val="22"/>
        </w:rPr>
      </w:pPr>
      <w:r>
        <w:rPr>
          <w:b/>
          <w:sz w:val="22"/>
          <w:szCs w:val="22"/>
        </w:rPr>
        <w:t>10.4. Para as empresas ME e EPP’s, será necessário apresentar o anexo X juntamente com os demais documentos do item 10.3 para poderem usurfruir dos benefícios da Lei 123/2006.</w:t>
      </w:r>
    </w:p>
    <w:p>
      <w:pPr>
        <w:spacing w:before="0"/>
        <w:jc w:val="both"/>
        <w:rPr>
          <w:b/>
          <w:sz w:val="22"/>
          <w:szCs w:val="22"/>
        </w:rPr>
      </w:pPr>
      <w:r>
        <w:rPr>
          <w:b/>
          <w:sz w:val="22"/>
          <w:szCs w:val="22"/>
        </w:rPr>
      </w:r>
    </w:p>
    <w:p>
      <w:pPr>
        <w:spacing w:before="0"/>
        <w:jc w:val="both"/>
        <w:rPr>
          <w:b/>
          <w:bCs/>
          <w:sz w:val="22"/>
          <w:szCs w:val="22"/>
        </w:rPr>
      </w:pPr>
      <w:r>
        <w:rPr>
          <w:b/>
          <w:bCs/>
          <w:sz w:val="22"/>
          <w:szCs w:val="22"/>
        </w:rPr>
        <w:t>11 - REGULAMENTOS OPERACIONAIS DO CERTAME</w:t>
      </w:r>
    </w:p>
    <w:p>
      <w:pPr>
        <w:spacing w:before="0"/>
        <w:jc w:val="both"/>
        <w:rPr>
          <w:sz w:val="22"/>
          <w:szCs w:val="22"/>
        </w:rPr>
      </w:pPr>
      <w:r>
        <w:rPr>
          <w:sz w:val="22"/>
          <w:szCs w:val="22"/>
        </w:rPr>
        <w:t>11.1. O certame será conduzido pelo Pregoeiro, que terá, em especial, as seguintes atribuições:</w:t>
      </w:r>
    </w:p>
    <w:p>
      <w:pPr>
        <w:spacing w:before="0"/>
        <w:jc w:val="both"/>
        <w:rPr>
          <w:sz w:val="22"/>
          <w:szCs w:val="22"/>
        </w:rPr>
      </w:pPr>
      <w:r>
        <w:rPr>
          <w:sz w:val="22"/>
          <w:szCs w:val="22"/>
        </w:rPr>
        <w:t>a) coordenar o processo licitatório;</w:t>
      </w:r>
    </w:p>
    <w:p>
      <w:pPr>
        <w:spacing w:before="0"/>
        <w:jc w:val="both"/>
        <w:rPr>
          <w:sz w:val="22"/>
          <w:szCs w:val="22"/>
        </w:rPr>
      </w:pPr>
      <w:r>
        <w:rPr>
          <w:sz w:val="22"/>
          <w:szCs w:val="22"/>
        </w:rPr>
        <w:t>b) receber, examinar e decidir as impugnações e consultas ao edital, apoiado pelo setor responsável pela sua elaboração;</w:t>
      </w:r>
    </w:p>
    <w:p>
      <w:pPr>
        <w:spacing w:before="0"/>
        <w:jc w:val="both"/>
        <w:rPr>
          <w:sz w:val="22"/>
          <w:szCs w:val="22"/>
        </w:rPr>
      </w:pPr>
      <w:r>
        <w:rPr>
          <w:sz w:val="22"/>
          <w:szCs w:val="22"/>
        </w:rPr>
        <w:t>c) verificar a conformidade da proposta com os requisitos estabelecidos no instrumento convocatório;</w:t>
      </w:r>
    </w:p>
    <w:p>
      <w:pPr>
        <w:spacing w:before="0"/>
        <w:jc w:val="both"/>
        <w:rPr>
          <w:sz w:val="22"/>
          <w:szCs w:val="22"/>
        </w:rPr>
      </w:pPr>
      <w:r>
        <w:rPr>
          <w:sz w:val="22"/>
          <w:szCs w:val="22"/>
        </w:rPr>
        <w:t>d) dirigir a etapa de lances;</w:t>
      </w:r>
    </w:p>
    <w:p>
      <w:pPr>
        <w:spacing w:before="0"/>
        <w:jc w:val="both"/>
        <w:rPr>
          <w:sz w:val="22"/>
          <w:szCs w:val="22"/>
        </w:rPr>
      </w:pPr>
      <w:r>
        <w:rPr>
          <w:sz w:val="22"/>
          <w:szCs w:val="22"/>
        </w:rPr>
        <w:t>e) verificar e julgar as condições de habilitação;</w:t>
      </w:r>
    </w:p>
    <w:p>
      <w:pPr>
        <w:spacing w:before="0"/>
        <w:jc w:val="both"/>
        <w:rPr>
          <w:sz w:val="22"/>
          <w:szCs w:val="22"/>
        </w:rPr>
      </w:pPr>
      <w:r>
        <w:rPr>
          <w:sz w:val="22"/>
          <w:szCs w:val="22"/>
        </w:rPr>
        <w:t>f) receber, examinar e decidir os recursos, encaminhando à autoridade competente quando mantiver sua decisão;</w:t>
      </w:r>
    </w:p>
    <w:p>
      <w:pPr>
        <w:spacing w:before="0"/>
        <w:jc w:val="both"/>
        <w:rPr>
          <w:sz w:val="22"/>
          <w:szCs w:val="22"/>
        </w:rPr>
      </w:pPr>
      <w:r>
        <w:rPr>
          <w:sz w:val="22"/>
          <w:szCs w:val="22"/>
        </w:rPr>
        <w:t>g) indicar o vencedor do certame;</w:t>
      </w:r>
    </w:p>
    <w:p>
      <w:pPr>
        <w:spacing w:before="0"/>
        <w:jc w:val="both"/>
        <w:rPr>
          <w:sz w:val="22"/>
          <w:szCs w:val="22"/>
        </w:rPr>
      </w:pPr>
      <w:r>
        <w:rPr>
          <w:sz w:val="22"/>
          <w:szCs w:val="22"/>
        </w:rPr>
        <w:t>h) adjudicar o objeto, quando não houver recurso, sendo que, em havendo recursos, competirá ao ordenador de despesas a adjudicação;</w:t>
      </w:r>
    </w:p>
    <w:p>
      <w:pPr>
        <w:spacing w:before="0"/>
        <w:jc w:val="both"/>
        <w:rPr>
          <w:sz w:val="22"/>
          <w:szCs w:val="22"/>
        </w:rPr>
      </w:pPr>
      <w:r>
        <w:rPr>
          <w:sz w:val="22"/>
          <w:szCs w:val="22"/>
        </w:rPr>
        <w:t xml:space="preserve">i) conduzir os trabalhos da equipe de apoio; </w:t>
      </w:r>
    </w:p>
    <w:p>
      <w:pPr>
        <w:spacing w:before="0"/>
        <w:jc w:val="both"/>
        <w:rPr>
          <w:sz w:val="22"/>
          <w:szCs w:val="22"/>
        </w:rPr>
      </w:pPr>
      <w:r>
        <w:rPr>
          <w:sz w:val="22"/>
          <w:szCs w:val="22"/>
        </w:rPr>
        <w:t>j) encaminhar o processo devidamente instruído à autoridade superior e propor a homologação.</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12 - DAS OBRIGAÇÕES DOS LICITANTES </w:t>
      </w:r>
    </w:p>
    <w:p>
      <w:pPr>
        <w:spacing w:before="0"/>
        <w:jc w:val="both"/>
        <w:rPr>
          <w:sz w:val="22"/>
          <w:szCs w:val="22"/>
        </w:rPr>
      </w:pPr>
      <w:r>
        <w:rPr>
          <w:sz w:val="22"/>
          <w:szCs w:val="22"/>
        </w:rPr>
        <w:t>12.1. Caberá ao licitante interessado em participar do Pregão Presencial:</w:t>
      </w:r>
    </w:p>
    <w:p>
      <w:pPr>
        <w:spacing w:before="0"/>
        <w:jc w:val="both"/>
        <w:rPr>
          <w:sz w:val="22"/>
          <w:szCs w:val="22"/>
        </w:rPr>
      </w:pPr>
      <w:r>
        <w:rPr>
          <w:sz w:val="22"/>
          <w:szCs w:val="22"/>
        </w:rPr>
        <w:t>a) remeter, no prazo estabelecido, exclusivamente, a proposta e, quando for o caso, seus anexos;</w:t>
      </w:r>
    </w:p>
    <w:p>
      <w:pPr>
        <w:spacing w:before="0"/>
        <w:jc w:val="both"/>
        <w:rPr>
          <w:sz w:val="22"/>
          <w:szCs w:val="22"/>
        </w:rPr>
      </w:pPr>
      <w:r>
        <w:rPr>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sz w:val="22"/>
          <w:szCs w:val="22"/>
        </w:rPr>
      </w:pPr>
      <w:r>
        <w:rPr>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13 - DO PEDIDO DE ESCLARECIMENTOS E DA IMPUGNAÇÃO AO EDITAL </w:t>
      </w:r>
    </w:p>
    <w:p>
      <w:pPr>
        <w:spacing w:before="0"/>
        <w:jc w:val="both"/>
        <w:rPr>
          <w:sz w:val="22"/>
          <w:szCs w:val="22"/>
        </w:rPr>
      </w:pPr>
      <w:r>
        <w:rPr>
          <w:sz w:val="22"/>
          <w:szCs w:val="22"/>
        </w:rPr>
        <w:t>13.1. Até dois dias úteis antes da data fixada para abertura da sessão pública, qualquer pessoa poderá impugnar o ato convocatório deste Pregão.</w:t>
      </w:r>
      <w:r>
        <w:rPr>
          <w:b/>
          <w:bCs/>
          <w:sz w:val="22"/>
          <w:szCs w:val="22"/>
        </w:rPr>
        <w:t xml:space="preserve"> </w:t>
      </w:r>
      <w:r>
        <w:rPr>
          <w:sz w:val="22"/>
          <w:szCs w:val="22"/>
        </w:rPr>
      </w:r>
    </w:p>
    <w:p>
      <w:pPr>
        <w:spacing w:before="0"/>
        <w:jc w:val="both"/>
        <w:rPr>
          <w:sz w:val="22"/>
          <w:szCs w:val="22"/>
        </w:rPr>
      </w:pPr>
      <w:r>
        <w:rPr>
          <w:sz w:val="22"/>
          <w:szCs w:val="22"/>
        </w:rPr>
        <w:t xml:space="preserve">13.2. Caberá ao Pregoeiro, auxiliado pelo setor responsável pela elaboração deste edital, decidir sobre a impugnação no prazo de até  </w:t>
      </w:r>
      <w:r>
        <w:rPr>
          <w:b/>
          <w:sz w:val="22"/>
          <w:szCs w:val="22"/>
          <w:u w:color="auto" w:val="single"/>
        </w:rPr>
        <w:t>24 (</w:t>
      </w:r>
      <w:r>
        <w:rPr>
          <w:b/>
          <w:bCs/>
          <w:sz w:val="22"/>
          <w:szCs w:val="22"/>
          <w:u w:color="auto" w:val="single"/>
        </w:rPr>
        <w:t>vinte e quatro) horas</w:t>
      </w:r>
      <w:r>
        <w:rPr>
          <w:sz w:val="22"/>
          <w:szCs w:val="22"/>
        </w:rPr>
        <w:t>.</w:t>
      </w:r>
    </w:p>
    <w:p>
      <w:pPr>
        <w:spacing w:before="0"/>
        <w:jc w:val="both"/>
        <w:rPr>
          <w:sz w:val="22"/>
          <w:szCs w:val="22"/>
        </w:rPr>
      </w:pPr>
      <w:r>
        <w:rPr>
          <w:sz w:val="22"/>
          <w:szCs w:val="22"/>
        </w:rPr>
        <w:t>13.3. Caso o Pregoeiro decida pela não impugnação do ato convocatório, deverá encaminhar o processo para a autoridade competente – ordenadora da despesa - a quem competirá, nesse caso, ratificar ou alterar a decisão da pregoeiro.</w:t>
      </w:r>
    </w:p>
    <w:p>
      <w:pPr>
        <w:spacing w:before="0"/>
        <w:jc w:val="both"/>
        <w:rPr>
          <w:sz w:val="22"/>
          <w:szCs w:val="22"/>
        </w:rPr>
      </w:pPr>
      <w:r>
        <w:rPr>
          <w:sz w:val="22"/>
          <w:szCs w:val="22"/>
        </w:rPr>
        <w:t>13.4. Acolhida a impugnação contra o ato convocatório, será definida e publicada nova data para realização do certame.</w:t>
      </w:r>
    </w:p>
    <w:p>
      <w:pPr>
        <w:spacing w:before="0"/>
        <w:jc w:val="both"/>
        <w:rPr>
          <w:sz w:val="22"/>
          <w:szCs w:val="22"/>
        </w:rPr>
      </w:pPr>
      <w:r>
        <w:rPr>
          <w:sz w:val="22"/>
          <w:szCs w:val="22"/>
        </w:rPr>
        <w:t xml:space="preserve">13.5. Os </w:t>
      </w:r>
      <w:r>
        <w:rPr>
          <w:bCs/>
          <w:sz w:val="22"/>
          <w:szCs w:val="22"/>
        </w:rPr>
        <w:t>pedidos de esclarecimentos</w:t>
      </w:r>
      <w:r>
        <w:rPr>
          <w:sz w:val="22"/>
          <w:szCs w:val="22"/>
        </w:rPr>
        <w:t xml:space="preserve"> referentes a este processo licitatório deverão ser enviados a pregoeiro, até </w:t>
      </w:r>
      <w:r>
        <w:rPr>
          <w:b/>
          <w:bCs/>
          <w:sz w:val="22"/>
          <w:szCs w:val="22"/>
        </w:rPr>
        <w:t>dois dias úteis anteriores</w:t>
      </w:r>
      <w:r>
        <w:rPr>
          <w:sz w:val="22"/>
          <w:szCs w:val="22"/>
        </w:rPr>
        <w:t xml:space="preserve"> à data fixada para abertura da sessão pública, no endereço indicado neste edital.</w:t>
      </w:r>
      <w:r>
        <w:rPr>
          <w:sz w:val="22"/>
          <w:szCs w:val="22"/>
        </w:rPr>
      </w:r>
    </w:p>
    <w:p>
      <w:pPr>
        <w:spacing w:before="0"/>
        <w:jc w:val="both"/>
        <w:rPr>
          <w:sz w:val="22"/>
          <w:szCs w:val="22"/>
        </w:rPr>
      </w:pPr>
      <w:r>
        <w:rPr>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desde Edital, quando, então, encerrar-se-á, a fase de recebimento de propostas.</w:t>
      </w:r>
    </w:p>
    <w:p>
      <w:pPr>
        <w:spacing w:before="0"/>
        <w:jc w:val="both"/>
        <w:rPr>
          <w:sz w:val="22"/>
          <w:szCs w:val="22"/>
        </w:rPr>
      </w:pPr>
      <w:r>
        <w:rPr>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sz w:val="22"/>
          <w:szCs w:val="22"/>
        </w:rPr>
      </w:pPr>
      <w:r>
        <w:rPr>
          <w:sz w:val="22"/>
          <w:szCs w:val="22"/>
        </w:rPr>
        <w:t xml:space="preserve">14.3. A declaração falsa relativa ao cumprimento dos requisitos de habilitação e proposta sujeitará o licitante às sanções previstas na legislação de regência. </w:t>
      </w:r>
    </w:p>
    <w:p>
      <w:pPr>
        <w:spacing w:before="0"/>
        <w:jc w:val="both"/>
        <w:rPr>
          <w:sz w:val="22"/>
          <w:szCs w:val="22"/>
        </w:rPr>
      </w:pPr>
      <w:r>
        <w:rPr>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pPr>
        <w:spacing w:before="0"/>
        <w:jc w:val="both"/>
        <w:rPr>
          <w:sz w:val="22"/>
          <w:szCs w:val="22"/>
        </w:rPr>
      </w:pPr>
      <w:r>
        <w:rPr>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sz w:val="22"/>
          <w:szCs w:val="22"/>
        </w:rPr>
      </w:pPr>
      <w:r>
        <w:rPr>
          <w:sz w:val="22"/>
          <w:szCs w:val="22"/>
        </w:rPr>
        <w:t>b) Assinar a proposta na parte final e rubricá-la em todas as suas folhas.</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e todas aquelas com preços situados no intervalo de até 10% acima daquele.</w:t>
      </w:r>
    </w:p>
    <w:p>
      <w:pPr>
        <w:spacing w:before="0"/>
        <w:jc w:val="both"/>
        <w:rPr>
          <w:sz w:val="22"/>
          <w:szCs w:val="22"/>
        </w:rPr>
      </w:pPr>
      <w:r>
        <w:rPr>
          <w:sz w:val="22"/>
          <w:szCs w:val="22"/>
        </w:rPr>
        <w:t>15.2. Quando não houver no mínimo 3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 por lote.</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r>
    </w:p>
    <w:p>
      <w:pPr>
        <w:spacing w:before="0"/>
        <w:jc w:val="both"/>
        <w:rPr>
          <w:b/>
          <w:bCs/>
          <w:sz w:val="22"/>
          <w:szCs w:val="22"/>
        </w:rPr>
      </w:pPr>
      <w:r>
        <w:rPr>
          <w:b/>
          <w:bCs/>
          <w:sz w:val="22"/>
          <w:szCs w:val="22"/>
        </w:rPr>
        <w:t>16 - DA HABILITAÇÃO DOS LICITANTES CLASSIFICADOS</w:t>
      </w:r>
    </w:p>
    <w:p>
      <w:pPr>
        <w:spacing w:before="0"/>
        <w:jc w:val="both"/>
        <w:rPr>
          <w:sz w:val="22"/>
          <w:szCs w:val="22"/>
        </w:rPr>
      </w:pPr>
      <w:r>
        <w:rPr>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sz w:val="22"/>
          <w:szCs w:val="22"/>
        </w:rPr>
      </w:pPr>
      <w:r>
        <w:rPr>
          <w:rStyle w:val="char3"/>
          <w:i w:val="0"/>
          <w:iCs w:val="0"/>
          <w:sz w:val="22"/>
          <w:szCs w:val="22"/>
        </w:rPr>
        <w:t>16</w:t>
      </w:r>
      <w:r>
        <w:rPr>
          <w:rStyle w:val="char3"/>
          <w:i w:val="0"/>
          <w:iCs w:val="0"/>
          <w:sz w:val="22"/>
          <w:szCs w:val="22"/>
        </w:rPr>
        <w:t>.2. As proponentes</w:t>
      </w:r>
      <w:r>
        <w:rPr>
          <w:rStyle w:val="char3"/>
          <w:i w:val="0"/>
          <w:iCs w:val="0"/>
          <w:sz w:val="22"/>
          <w:szCs w:val="22"/>
        </w:rPr>
        <w:t xml:space="preserve"> deverão apresentar declaração, devidamente assinada pelo representante legal da empresa, sob as penalidades cabíveis, de que:</w:t>
      </w:r>
      <w:r>
        <w:rPr>
          <w:rStyle w:val="char3"/>
          <w:i w:val="0"/>
          <w:iCs w:val="0"/>
          <w:sz w:val="22"/>
          <w:szCs w:val="22"/>
        </w:rPr>
      </w:r>
    </w:p>
    <w:p>
      <w:pPr>
        <w:spacing w:before="0"/>
        <w:jc w:val="both"/>
        <w:rPr>
          <w:rStyle w:val="char3"/>
          <w:i w:val="0"/>
          <w:iCs w:val="0"/>
          <w:sz w:val="22"/>
          <w:szCs w:val="22"/>
        </w:rPr>
      </w:pPr>
      <w:r>
        <w:rPr>
          <w:rStyle w:val="char3"/>
          <w:i w:val="0"/>
          <w:iCs w:val="0"/>
          <w:sz w:val="22"/>
          <w:szCs w:val="22"/>
        </w:rPr>
        <w:t xml:space="preserve">a) Não se encontra declarada inidônea para licitar ou contratar com órgãos da Administração Pública Federal, Estadual, </w:t>
      </w:r>
      <w:r>
        <w:rPr>
          <w:rStyle w:val="char3"/>
          <w:i w:val="0"/>
          <w:iCs w:val="0"/>
          <w:sz w:val="22"/>
          <w:szCs w:val="22"/>
        </w:rPr>
        <w:t>Municipal e do Distrito Federal</w:t>
      </w:r>
      <w:r>
        <w:rPr>
          <w:rStyle w:val="char3"/>
          <w:i w:val="0"/>
          <w:iCs w:val="0"/>
          <w:sz w:val="22"/>
          <w:szCs w:val="22"/>
        </w:rPr>
        <w:t>;</w:t>
      </w:r>
      <w:r>
        <w:rPr>
          <w:rStyle w:val="char3"/>
          <w:i w:val="0"/>
          <w:iCs w:val="0"/>
          <w:sz w:val="22"/>
          <w:szCs w:val="22"/>
        </w:rPr>
      </w:r>
    </w:p>
    <w:p>
      <w:pPr>
        <w:spacing w:before="0"/>
        <w:jc w:val="both"/>
        <w:rPr>
          <w:rStyle w:val="char3"/>
          <w:i w:val="0"/>
          <w:iCs w:val="0"/>
          <w:sz w:val="22"/>
          <w:szCs w:val="22"/>
        </w:rPr>
      </w:pPr>
      <w:r>
        <w:rPr>
          <w:rStyle w:val="char3"/>
          <w:i w:val="0"/>
          <w:iCs w:val="0"/>
          <w:sz w:val="22"/>
          <w:szCs w:val="22"/>
        </w:rPr>
        <w:t>b) Declara que não possui em seu quadro de pessoal empregado</w:t>
      </w:r>
      <w:r>
        <w:rPr>
          <w:rStyle w:val="char3"/>
          <w:i w:val="0"/>
          <w:iCs w:val="0"/>
          <w:sz w:val="22"/>
          <w:szCs w:val="22"/>
        </w:rPr>
        <w:t xml:space="preserve"> </w:t>
      </w:r>
      <w:r>
        <w:rPr>
          <w:rStyle w:val="char3"/>
          <w:i w:val="0"/>
          <w:iCs w:val="0"/>
          <w:sz w:val="22"/>
          <w:szCs w:val="22"/>
        </w:rPr>
        <w:t xml:space="preserve">(s) com menos de 18 anos, em trabalho noturno, </w:t>
      </w:r>
      <w:r>
        <w:rPr>
          <w:rStyle w:val="char3"/>
          <w:i w:val="0"/>
          <w:iCs w:val="0"/>
          <w:sz w:val="22"/>
          <w:szCs w:val="22"/>
        </w:rPr>
        <w:t>perigoso ou insalubre e menores de 16 (dezesseis)</w:t>
      </w:r>
      <w:r>
        <w:rPr>
          <w:rStyle w:val="char3"/>
          <w:i w:val="0"/>
          <w:iCs w:val="0"/>
          <w:sz w:val="22"/>
          <w:szCs w:val="22"/>
        </w:rPr>
        <w:t xml:space="preserve"> anos, em qualquer trabalho, salvo na condição de aprendiz, a partir de 14 anos, nos termos do art. 7º, XXXIII, da Constituição Federal e art. 27, V, da Lei 8666/93.</w:t>
      </w:r>
      <w:r>
        <w:rPr>
          <w:rStyle w:val="char3"/>
          <w:i w:val="0"/>
          <w:iCs w:val="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 do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apresentar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rStyle w:val="char3"/>
          <w:i w:val="0"/>
          <w:iCs w:val="0"/>
          <w:sz w:val="22"/>
          <w:szCs w:val="22"/>
        </w:rPr>
      </w:pPr>
      <w:r>
        <w:rPr>
          <w:rStyle w:val="char3"/>
          <w:i w:val="0"/>
          <w:iCs w:val="0"/>
          <w:sz w:val="22"/>
          <w:szCs w:val="22"/>
        </w:rPr>
      </w:r>
    </w:p>
    <w:p>
      <w:pPr>
        <w:spacing w:before="0"/>
        <w:jc w:val="both"/>
        <w:rPr>
          <w:b/>
          <w:bCs/>
          <w:sz w:val="22"/>
          <w:szCs w:val="22"/>
        </w:rPr>
      </w:pPr>
      <w:r>
        <w:rPr>
          <w:b/>
          <w:bCs/>
          <w:sz w:val="22"/>
          <w:szCs w:val="22"/>
        </w:rPr>
        <w:t>17 - DOS RECURSOS</w:t>
      </w:r>
    </w:p>
    <w:p>
      <w:pPr>
        <w:spacing w:before="0"/>
        <w:jc w:val="both"/>
        <w:rPr>
          <w:sz w:val="22"/>
          <w:szCs w:val="22"/>
        </w:rPr>
      </w:pPr>
      <w:r>
        <w:rPr>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sz w:val="22"/>
          <w:szCs w:val="22"/>
        </w:rPr>
      </w:pPr>
      <w:r>
        <w:rPr>
          <w:sz w:val="22"/>
          <w:szCs w:val="22"/>
        </w:rPr>
        <w:t>17.2. A falta de manifestação imediata e motivada do licitante quanto à intenção de recorrer, nos termos do item anterior, importará na decadência desse direito.</w:t>
      </w:r>
    </w:p>
    <w:p>
      <w:pPr>
        <w:spacing w:before="0"/>
        <w:jc w:val="both"/>
        <w:rPr>
          <w:sz w:val="22"/>
          <w:szCs w:val="22"/>
        </w:rPr>
      </w:pPr>
      <w:r>
        <w:rPr>
          <w:sz w:val="22"/>
          <w:szCs w:val="22"/>
        </w:rPr>
        <w:t xml:space="preserve">17.3. O acolhimento de recurso importará na invalidação apenas dos atos insuscetíveis de aproveitamento. </w:t>
      </w:r>
    </w:p>
    <w:p>
      <w:pPr>
        <w:spacing w:before="0"/>
        <w:jc w:val="both"/>
        <w:rPr>
          <w:sz w:val="22"/>
          <w:szCs w:val="22"/>
        </w:rPr>
      </w:pPr>
      <w:r>
        <w:rPr>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sz w:val="22"/>
          <w:szCs w:val="22"/>
        </w:rPr>
      </w:pPr>
      <w:r>
        <w:rPr>
          <w:sz w:val="22"/>
          <w:szCs w:val="22"/>
        </w:rPr>
        <w:t>17.5. Os recursos e contrarrazões de recurso deverão ser dirigidos ao Pregoeiro e protocolados junto ao órgão promotor do certame, localizado no endereço indicado neste edital, em dias úteis, no horário de 7h15 as 11h00 e de 12h30 as 16h00.</w:t>
      </w:r>
    </w:p>
    <w:p>
      <w:pPr>
        <w:spacing w:before="0"/>
        <w:jc w:val="both"/>
        <w:rPr>
          <w:sz w:val="22"/>
          <w:szCs w:val="22"/>
        </w:rPr>
      </w:pPr>
      <w:r>
        <w:rPr>
          <w:sz w:val="22"/>
          <w:szCs w:val="22"/>
        </w:rPr>
      </w:r>
    </w:p>
    <w:p>
      <w:pPr>
        <w:spacing w:before="0"/>
        <w:jc w:val="both"/>
        <w:rPr>
          <w:b/>
          <w:bCs/>
          <w:sz w:val="22"/>
          <w:szCs w:val="22"/>
        </w:rPr>
      </w:pPr>
      <w:r>
        <w:rPr>
          <w:b/>
          <w:bCs/>
          <w:sz w:val="22"/>
          <w:szCs w:val="22"/>
        </w:rPr>
        <w:t>18 - DA ADJUDICAÇÃO E DA CONVOCAÇÃO PARA ASSINAR A ATA DE REGISTRO DE PREÇOS E ASSINATURA DO CONTRATO</w:t>
      </w:r>
    </w:p>
    <w:p>
      <w:pPr>
        <w:spacing w:before="0"/>
        <w:jc w:val="both"/>
        <w:rPr>
          <w:sz w:val="22"/>
          <w:szCs w:val="22"/>
        </w:rPr>
      </w:pPr>
      <w:r>
        <w:rPr>
          <w:sz w:val="22"/>
          <w:szCs w:val="22"/>
        </w:rPr>
        <w:t>18.1. Decididos os recursos e constatada a regularidade dos atos praticados, a autoridade competente adjudicará o objeto e homologará o procedimento licitatório.</w:t>
      </w:r>
    </w:p>
    <w:p>
      <w:pPr>
        <w:spacing w:before="0"/>
        <w:jc w:val="both"/>
        <w:rPr>
          <w:sz w:val="22"/>
          <w:szCs w:val="22"/>
        </w:rPr>
      </w:pPr>
      <w:r>
        <w:rPr>
          <w:sz w:val="22"/>
          <w:szCs w:val="22"/>
        </w:rPr>
        <w:t>18.2. Após a homologação referida no item anterior, o adjudicatário será convocado para assinar a Ata de Registro de Preços e assinatura do Contrato no prazo de até 05 (cinco) dias úteis.</w:t>
      </w:r>
    </w:p>
    <w:p>
      <w:pPr>
        <w:spacing w:before="0"/>
        <w:jc w:val="both"/>
        <w:rPr>
          <w:sz w:val="22"/>
          <w:szCs w:val="22"/>
        </w:rPr>
      </w:pPr>
      <w:r>
        <w:rPr>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sz w:val="22"/>
          <w:szCs w:val="22"/>
        </w:rPr>
      </w:pPr>
      <w:r>
        <w:rPr>
          <w:sz w:val="22"/>
          <w:szCs w:val="22"/>
        </w:rPr>
        <w:t>18.4. No ato de assinatura da Ata de Registro de Preços e assinatura do contrato, será exigida a comprovação das condições de habilitação consignadas no edital, as quais deverão ser mantidas pelo licitante durante a vigência do pacto.</w:t>
      </w:r>
    </w:p>
    <w:p>
      <w:pPr>
        <w:spacing w:before="0"/>
        <w:jc w:val="both"/>
        <w:rPr>
          <w:sz w:val="22"/>
          <w:szCs w:val="22"/>
        </w:rPr>
      </w:pPr>
      <w:r>
        <w:rPr>
          <w:sz w:val="22"/>
          <w:szCs w:val="22"/>
        </w:rPr>
      </w:r>
    </w:p>
    <w:p>
      <w:pPr>
        <w:spacing w:before="0"/>
        <w:jc w:val="both"/>
        <w:rPr>
          <w:b/>
          <w:bCs/>
          <w:sz w:val="22"/>
          <w:szCs w:val="22"/>
        </w:rPr>
      </w:pPr>
      <w:r>
        <w:rPr>
          <w:b/>
          <w:bCs/>
          <w:sz w:val="22"/>
          <w:szCs w:val="22"/>
        </w:rPr>
        <w:t>19 - DAS SANÇÕES ADMINISTRATIVAS</w:t>
      </w:r>
    </w:p>
    <w:p>
      <w:pPr>
        <w:spacing w:before="0"/>
        <w:jc w:val="both"/>
        <w:rPr>
          <w:sz w:val="22"/>
          <w:szCs w:val="22"/>
        </w:rPr>
      </w:pPr>
      <w:r>
        <w:rPr>
          <w:sz w:val="22"/>
          <w:szCs w:val="22"/>
        </w:rPr>
        <w:t>19.1. O atraso injustificado na execução do contrato sujeitará o licitante contratado à aplicação de multa de mora, nas seguintes condições:</w:t>
      </w:r>
    </w:p>
    <w:p>
      <w:pPr>
        <w:spacing w:before="0"/>
        <w:jc w:val="both"/>
        <w:rPr>
          <w:sz w:val="22"/>
          <w:szCs w:val="22"/>
        </w:rPr>
      </w:pPr>
      <w:r>
        <w:rPr>
          <w:sz w:val="22"/>
          <w:szCs w:val="22"/>
        </w:rPr>
        <w:t>19.1.1. Fixa-se a multa de mora em 0,3 % (três décimos por cento) por dia de atraso, a incidir sobre o valor total reajustado do contrato, ou sobre o saldo reajustado não atendido, caso o contrato encontre-se parcialmente executado;</w:t>
      </w:r>
    </w:p>
    <w:p>
      <w:pPr>
        <w:spacing w:before="0"/>
        <w:jc w:val="both"/>
        <w:rPr>
          <w:sz w:val="22"/>
          <w:szCs w:val="22"/>
        </w:rPr>
      </w:pPr>
      <w:r>
        <w:rPr>
          <w:sz w:val="22"/>
          <w:szCs w:val="22"/>
        </w:rPr>
        <w:t>19.1.2. Os dias de atraso serão contabilizados em conformidade com o cronograma de execução do objeto contratual;</w:t>
      </w:r>
    </w:p>
    <w:p>
      <w:pPr>
        <w:spacing w:before="0"/>
        <w:jc w:val="both"/>
        <w:rPr>
          <w:sz w:val="22"/>
          <w:szCs w:val="22"/>
        </w:rPr>
      </w:pPr>
      <w:r>
        <w:rPr>
          <w:sz w:val="22"/>
          <w:szCs w:val="22"/>
        </w:rPr>
        <w:t>19.1.3. A aplicação da multa de mora não impede que a Administração rescinda unilateralmente o contrato e aplique as outras sanções previstas no item 20.2 deste edital e na Lei Federal nº. 8.666/93.</w:t>
      </w:r>
    </w:p>
    <w:p>
      <w:pPr>
        <w:spacing w:before="0"/>
        <w:jc w:val="both"/>
        <w:rPr>
          <w:sz w:val="22"/>
          <w:szCs w:val="22"/>
        </w:rPr>
      </w:pPr>
      <w:r>
        <w:rPr>
          <w:sz w:val="22"/>
          <w:szCs w:val="22"/>
        </w:rPr>
        <w:t>19.2. A inexecução total ou parcial do contrato ensejará a aplicação das seguintes sanções ao licitante contratado:</w:t>
      </w:r>
    </w:p>
    <w:p>
      <w:pPr>
        <w:spacing w:before="0"/>
        <w:jc w:val="both"/>
        <w:rPr>
          <w:sz w:val="22"/>
          <w:szCs w:val="22"/>
        </w:rPr>
      </w:pPr>
      <w:r>
        <w:rPr>
          <w:sz w:val="22"/>
          <w:szCs w:val="22"/>
        </w:rPr>
        <w:t>a) advertência;</w:t>
      </w:r>
    </w:p>
    <w:p>
      <w:pPr>
        <w:spacing w:before="0"/>
        <w:jc w:val="both"/>
        <w:rPr>
          <w:sz w:val="22"/>
          <w:szCs w:val="22"/>
        </w:rPr>
      </w:pPr>
      <w:r>
        <w:rPr>
          <w:sz w:val="22"/>
          <w:szCs w:val="22"/>
        </w:rPr>
        <w:t>b) multa compensatória por perdas e danos, no montante de 10% (dez por cento) sobre o saldo contratual reajustado não executado pelo particular;</w:t>
      </w:r>
    </w:p>
    <w:p>
      <w:pPr>
        <w:spacing w:before="0"/>
        <w:jc w:val="both"/>
        <w:rPr>
          <w:sz w:val="22"/>
          <w:szCs w:val="22"/>
        </w:rPr>
      </w:pPr>
      <w:r>
        <w:rPr>
          <w:sz w:val="22"/>
          <w:szCs w:val="22"/>
        </w:rPr>
        <w:t>c) suspensão temporária de participação em licitação e impedimento de contratar com a Administração Pública Municipal, por prazo não superior a 02 (dois) anos;</w:t>
      </w:r>
    </w:p>
    <w:p>
      <w:pPr>
        <w:spacing w:before="0"/>
        <w:jc w:val="both"/>
        <w:rPr>
          <w:sz w:val="22"/>
          <w:szCs w:val="22"/>
        </w:rPr>
      </w:pPr>
      <w:r>
        <w:rPr>
          <w:sz w:val="22"/>
          <w:szCs w:val="22"/>
        </w:rPr>
        <w:t xml:space="preserve">d) impedimento para licitar e contratar com a Administração Pública Municipal, pelo prazo de até 05 (cinco) anos, sem prejuízo das multas previstas em edital e no contrato e das demais cominações legais, </w:t>
      </w:r>
      <w:r>
        <w:rPr>
          <w:sz w:val="22"/>
          <w:szCs w:val="22"/>
          <w:u w:color="auto" w:val="single"/>
        </w:rPr>
        <w:t>especificamente</w:t>
      </w:r>
      <w:r>
        <w:rPr>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spacing w:before="0"/>
        <w:jc w:val="both"/>
        <w:rPr>
          <w:sz w:val="22"/>
          <w:szCs w:val="22"/>
        </w:rPr>
      </w:pPr>
      <w:r>
        <w:rPr>
          <w:sz w:val="22"/>
          <w:szCs w:val="22"/>
        </w:rPr>
        <w:t>§ 2º. Quando imposta uma das sanções previstas nas alíneas “c”, “d” e “e”, o Pregoeiro submeterá sua decisão ao Secretário Municipal de Administração e Finanças e ao Prefeito Municipal a fim de que, se confirmada, tenha efeito perante a Administração Pública Municipal.</w:t>
      </w:r>
    </w:p>
    <w:p>
      <w:pPr>
        <w:spacing w:before="0"/>
        <w:jc w:val="both"/>
        <w:rPr>
          <w:sz w:val="22"/>
          <w:szCs w:val="22"/>
        </w:rPr>
      </w:pPr>
      <w:r>
        <w:rPr>
          <w:sz w:val="22"/>
          <w:szCs w:val="22"/>
        </w:rPr>
        <w:t>19.3. As sanções administrativas somente serão aplicadas mediante regular processo administrativo, assegurada a ampla defesa e o contraditório, observando-se as seguintes regras:</w:t>
      </w:r>
    </w:p>
    <w:p>
      <w:pPr>
        <w:spacing w:before="0"/>
        <w:jc w:val="both"/>
        <w:rPr>
          <w:sz w:val="22"/>
          <w:szCs w:val="22"/>
        </w:rPr>
      </w:pPr>
      <w:r>
        <w:rPr>
          <w:sz w:val="22"/>
          <w:szCs w:val="22"/>
        </w:rPr>
        <w:t>a)  antes da aplicação de qualquer sanção administrativa, o órgão promotor do certame deverá notificar o licitante contratado, facultando-lhe a apresentação de defesa prévia;</w:t>
      </w:r>
    </w:p>
    <w:p>
      <w:pPr>
        <w:spacing w:before="0"/>
        <w:jc w:val="both"/>
        <w:rPr>
          <w:sz w:val="22"/>
          <w:szCs w:val="22"/>
        </w:rPr>
      </w:pPr>
      <w:r>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sz w:val="22"/>
          <w:szCs w:val="22"/>
        </w:rPr>
      </w:pPr>
      <w:r>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sz w:val="22"/>
          <w:szCs w:val="22"/>
        </w:rPr>
      </w:pPr>
      <w:r>
        <w:rPr>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sz w:val="22"/>
          <w:szCs w:val="22"/>
        </w:rPr>
      </w:pPr>
      <w:r>
        <w:rPr>
          <w:sz w:val="22"/>
          <w:szCs w:val="22"/>
        </w:rPr>
        <w:t>f) o recurso administrativo a que se refere a alínea anterior será submetido à análise da Procuradoria Geral do Município.</w:t>
      </w:r>
    </w:p>
    <w:p>
      <w:pPr>
        <w:spacing w:before="0"/>
        <w:jc w:val="both"/>
        <w:rPr>
          <w:sz w:val="22"/>
          <w:szCs w:val="22"/>
        </w:rPr>
      </w:pPr>
      <w:r>
        <w:rPr>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sz w:val="22"/>
          <w:szCs w:val="22"/>
        </w:rPr>
      </w:pPr>
      <w:r>
        <w:rPr>
          <w:sz w:val="22"/>
          <w:szCs w:val="22"/>
        </w:rPr>
        <w:t>19.5. Nas hipóteses em que os fatos ensejadores da aplicação das multas acarretarem também a rescisão do contrato, os valores referentes às penalidades poderão ainda ser descontados da garantia prestada pela contratada;</w:t>
      </w:r>
    </w:p>
    <w:p>
      <w:pPr>
        <w:spacing w:before="0"/>
        <w:jc w:val="both"/>
        <w:rPr>
          <w:sz w:val="22"/>
          <w:szCs w:val="22"/>
        </w:rPr>
      </w:pPr>
      <w:r>
        <w:rPr>
          <w:sz w:val="22"/>
          <w:szCs w:val="22"/>
        </w:rPr>
        <w:t>19.6. Em qualquer caso, se após o desconto dos valores relativos às multas restar valor residual em desfavor do licitante contratado, é obrigatória a cobrança judicial da diferença.</w:t>
      </w:r>
    </w:p>
    <w:p>
      <w:pPr>
        <w:spacing w:before="0"/>
        <w:jc w:val="both"/>
        <w:rPr>
          <w:sz w:val="22"/>
          <w:szCs w:val="22"/>
        </w:rPr>
      </w:pPr>
      <w:r>
        <w:rPr>
          <w:sz w:val="22"/>
          <w:szCs w:val="22"/>
        </w:rPr>
        <w:t>19.7. Aplicar-se-á no que couber o art. 65 da Lei 8.666/93.</w:t>
      </w:r>
    </w:p>
    <w:p>
      <w:pPr>
        <w:spacing w:before="0"/>
        <w:jc w:val="both"/>
        <w:rPr>
          <w:rFonts w:eastAsia="Calibri"/>
          <w:sz w:val="22"/>
          <w:szCs w:val="22"/>
        </w:rPr>
      </w:pPr>
      <w:r>
        <w:rPr>
          <w:rFonts w:eastAsia="Calibri"/>
          <w:sz w:val="22"/>
          <w:szCs w:val="22"/>
        </w:rPr>
      </w:r>
    </w:p>
    <w:p>
      <w:pPr>
        <w:pStyle w:val="para37"/>
        <w:spacing w:before="0"/>
        <w:jc w:val="both"/>
        <w:widowControl w:val="0"/>
        <w:rPr>
          <w:rFonts w:ascii="Times New Roman" w:hAnsi="Times New Roman"/>
          <w:b/>
          <w:color w:val="000000"/>
        </w:rPr>
      </w:pPr>
      <w:r>
        <w:rPr>
          <w:rFonts w:ascii="Times New Roman" w:hAnsi="Times New Roman"/>
          <w:b/>
          <w:color w:val="000000"/>
        </w:rPr>
        <w:t>20 - DA UTILIZAÇÃO DA ATA DE REGISTRO DE PREÇOS POR ÓRGÃO OU ENTIDADES NÃO PARTICIPANTES</w:t>
      </w:r>
    </w:p>
    <w:p>
      <w:pPr>
        <w:pStyle w:val="para37"/>
        <w:spacing w:before="0"/>
        <w:jc w:val="both"/>
        <w:widowControl w:val="0"/>
        <w:rPr>
          <w:rFonts w:ascii="Times New Roman" w:hAnsi="Times New Roman"/>
          <w:color w:val="000000"/>
        </w:rPr>
      </w:pPr>
      <w:r>
        <w:rPr>
          <w:rFonts w:ascii="Times New Roman" w:hAnsi="Times New Roman"/>
          <w:color w:val="000000"/>
        </w:rPr>
        <w:t>20.1. Desde que devidamente justificada a vantagem, a ata de registro de preços, durante sua vigência, poderá ser utilizada por qualquer órgão ou entidade da administração pública Municipal que não tenha participado do certame licitatório, mediante anuência do órgão gerenciador.</w:t>
      </w:r>
    </w:p>
    <w:p>
      <w:pPr>
        <w:pStyle w:val="para37"/>
        <w:spacing w:before="0"/>
        <w:jc w:val="both"/>
        <w:widowControl w:val="0"/>
        <w:rPr>
          <w:rFonts w:ascii="Times New Roman" w:hAnsi="Times New Roman"/>
          <w:color w:val="000000"/>
        </w:rPr>
      </w:pPr>
      <w:r>
        <w:rPr>
          <w:rFonts w:ascii="Times New Roman" w:hAnsi="Times New Roman"/>
          <w:color w:val="000000"/>
        </w:rPr>
        <w:t>20.2. Os órgãos e entidades que não participaram do registro de preços, quando desejarem fazer uso da ata de registro de preços, deverão consultar o órgão gerenciador da ata para manifestação sobre a possibilidade de adesão.</w:t>
      </w:r>
    </w:p>
    <w:p>
      <w:pPr>
        <w:pStyle w:val="para37"/>
        <w:spacing w:before="0"/>
        <w:jc w:val="both"/>
        <w:widowControl w:val="0"/>
        <w:rPr>
          <w:rFonts w:ascii="Times New Roman" w:hAnsi="Times New Roman"/>
          <w:color w:val="000000"/>
        </w:rPr>
      </w:pPr>
      <w:r>
        <w:rPr>
          <w:rFonts w:ascii="Times New Roman" w:hAnsi="Times New Roman"/>
          <w:color w:val="000000"/>
        </w:rPr>
        <w:t>20.3. O instrumento convocatório preverá que o quantitativo decorrente das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w:t>
      </w:r>
    </w:p>
    <w:p>
      <w:pPr>
        <w:spacing w:before="0"/>
        <w:jc w:val="both"/>
        <w:rPr>
          <w:rFonts w:eastAsia="Calibri"/>
          <w:sz w:val="22"/>
          <w:szCs w:val="22"/>
        </w:rPr>
      </w:pPr>
      <w:r>
        <w:rPr>
          <w:rFonts w:eastAsia="Calibri"/>
          <w:sz w:val="22"/>
          <w:szCs w:val="22"/>
        </w:rPr>
      </w:r>
    </w:p>
    <w:p>
      <w:pPr>
        <w:spacing w:before="0"/>
        <w:jc w:val="both"/>
        <w:rPr>
          <w:b/>
          <w:bCs/>
          <w:sz w:val="22"/>
          <w:szCs w:val="22"/>
        </w:rPr>
      </w:pPr>
      <w:r>
        <w:rPr>
          <w:b/>
          <w:bCs/>
          <w:sz w:val="22"/>
          <w:szCs w:val="22"/>
        </w:rPr>
        <w:t>21 - DAS DISPOSIÇÕES FINAIS</w:t>
      </w:r>
    </w:p>
    <w:p>
      <w:pPr>
        <w:spacing w:before="0"/>
        <w:jc w:val="both"/>
        <w:rPr>
          <w:sz w:val="22"/>
          <w:szCs w:val="22"/>
        </w:rPr>
      </w:pPr>
      <w:r>
        <w:rPr>
          <w:sz w:val="22"/>
          <w:szCs w:val="22"/>
        </w:rPr>
        <w:t>21.1.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sz w:val="22"/>
          <w:szCs w:val="22"/>
        </w:rPr>
      </w:pPr>
      <w:r>
        <w:rPr>
          <w:sz w:val="22"/>
          <w:szCs w:val="22"/>
        </w:rPr>
        <w:t xml:space="preserve">21.2.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sz w:val="22"/>
          <w:szCs w:val="22"/>
        </w:rPr>
      </w:pPr>
      <w:r>
        <w:rPr>
          <w:sz w:val="22"/>
          <w:szCs w:val="22"/>
        </w:rPr>
        <w:t>21.3. É facultado ao Pregoeiro, ou à autoridade a ele superior, em qualquer fase da licitação, promover diligências com vistas a esclarecer ou a complementar a instrução do processo,</w:t>
      </w:r>
      <w:r>
        <w:rPr>
          <w:color w:val="0000ff"/>
          <w:sz w:val="22"/>
          <w:szCs w:val="22"/>
        </w:rPr>
        <w:t xml:space="preserve"> </w:t>
      </w:r>
      <w:r>
        <w:rPr>
          <w:sz w:val="22"/>
          <w:szCs w:val="22"/>
        </w:rPr>
        <w:t>vedada a criação de exigência não prevista neste edital.</w:t>
      </w:r>
    </w:p>
    <w:p>
      <w:pPr>
        <w:spacing w:before="0"/>
        <w:jc w:val="both"/>
        <w:rPr>
          <w:sz w:val="22"/>
          <w:szCs w:val="22"/>
        </w:rPr>
      </w:pPr>
      <w:r>
        <w:rPr>
          <w:sz w:val="22"/>
          <w:szCs w:val="22"/>
        </w:rPr>
        <w:t>21.4. Os licitantes intimados para prestar quaisquer esclarecimentos adicionais deverão fazê-lo no prazo determinado pelo Pregoeiro, sob pena de desclassificação.</w:t>
      </w:r>
    </w:p>
    <w:p>
      <w:pPr>
        <w:spacing w:before="0"/>
        <w:jc w:val="both"/>
        <w:rPr>
          <w:sz w:val="22"/>
          <w:szCs w:val="22"/>
        </w:rPr>
      </w:pPr>
      <w:r>
        <w:rPr>
          <w:sz w:val="22"/>
          <w:szCs w:val="22"/>
        </w:rPr>
        <w:t>21.5. Em caso de dúvida quanto à autenticidade de assinatura constante em documento apresentado por licitante, poder-se-á diligenciar no intuito de saná-la, inclusive concedendo prazo para o reconhecimento de firma.</w:t>
      </w:r>
    </w:p>
    <w:p>
      <w:pPr>
        <w:spacing w:before="0"/>
        <w:jc w:val="both"/>
        <w:rPr>
          <w:sz w:val="22"/>
          <w:szCs w:val="22"/>
        </w:rPr>
      </w:pPr>
      <w:r>
        <w:rPr>
          <w:sz w:val="22"/>
          <w:szCs w:val="22"/>
        </w:rPr>
        <w:t>21.6. O desatendimento de exigências formais não essenciais não importará no afastamento do proponente, desde que seja possível a aferição da sua qualificação e a exata compreensão da sua proposta.</w:t>
      </w:r>
    </w:p>
    <w:p>
      <w:pPr>
        <w:spacing w:before="0"/>
        <w:jc w:val="both"/>
        <w:rPr>
          <w:sz w:val="22"/>
          <w:szCs w:val="22"/>
        </w:rPr>
      </w:pPr>
      <w:r>
        <w:rPr>
          <w:sz w:val="22"/>
          <w:szCs w:val="22"/>
        </w:rPr>
        <w:t>21.7.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sz w:val="22"/>
          <w:szCs w:val="22"/>
        </w:rPr>
      </w:pPr>
      <w:r>
        <w:rPr>
          <w:sz w:val="22"/>
          <w:szCs w:val="22"/>
        </w:rPr>
        <w:t>21.8.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sz w:val="22"/>
          <w:szCs w:val="22"/>
        </w:rPr>
      </w:pPr>
      <w:r>
        <w:rPr>
          <w:sz w:val="22"/>
          <w:szCs w:val="22"/>
        </w:rPr>
        <w:t xml:space="preserve">21.9. Os casos não previstos neste Edital serão decididos pelo Pregoeiro. </w:t>
      </w:r>
    </w:p>
    <w:p>
      <w:pPr>
        <w:spacing w:before="0"/>
        <w:jc w:val="both"/>
        <w:rPr>
          <w:sz w:val="22"/>
          <w:szCs w:val="22"/>
        </w:rPr>
      </w:pPr>
      <w:r>
        <w:rPr>
          <w:sz w:val="22"/>
          <w:szCs w:val="22"/>
        </w:rPr>
        <w:t>21.10. A participação do licitante nesta licitação implica aceitação de todos os termos deste Edital.</w:t>
      </w:r>
    </w:p>
    <w:p>
      <w:pPr>
        <w:spacing w:before="0"/>
        <w:jc w:val="both"/>
        <w:rPr>
          <w:sz w:val="22"/>
          <w:szCs w:val="22"/>
        </w:rPr>
      </w:pPr>
      <w:r>
        <w:rPr>
          <w:sz w:val="22"/>
          <w:szCs w:val="22"/>
        </w:rPr>
        <w:t>21.11.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sz w:val="22"/>
          <w:szCs w:val="22"/>
        </w:rPr>
      </w:pPr>
      <w:r>
        <w:rPr>
          <w:sz w:val="22"/>
          <w:szCs w:val="22"/>
        </w:rPr>
        <w:t>21.12.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sz w:val="22"/>
          <w:szCs w:val="22"/>
        </w:rPr>
      </w:pPr>
      <w:r>
        <w:rPr>
          <w:sz w:val="22"/>
          <w:szCs w:val="22"/>
        </w:rPr>
        <w:t>21.13. A nulidade do procedimento licitatório induz a do contrato, ressalvando o disposto no parágrafo único do art. 59, da Lei nº 8.666/93.</w:t>
      </w:r>
    </w:p>
    <w:p>
      <w:pPr>
        <w:spacing w:before="0"/>
        <w:jc w:val="both"/>
        <w:rPr>
          <w:sz w:val="22"/>
          <w:szCs w:val="22"/>
        </w:rPr>
      </w:pPr>
      <w:r>
        <w:rPr>
          <w:sz w:val="22"/>
          <w:szCs w:val="22"/>
        </w:rPr>
        <w:t>21.14. No caso de desfazimento do processo licitatório, fica assegurada a ampla defesa e o contraditório.</w:t>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sz w:val="22"/>
          <w:szCs w:val="22"/>
        </w:rPr>
      </w:pPr>
      <w:r>
        <w:rPr>
          <w:sz w:val="22"/>
          <w:szCs w:val="22"/>
        </w:rPr>
        <w:t>São Domingos do Norte/ES, 22 de janeiro de 2020.</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 xml:space="preserve"> Pregoeiro/PMSDN</w:t>
      </w:r>
    </w:p>
    <w:p>
      <w:pPr>
        <w:pStyle w:val="para25"/>
        <w:spacing w:before="0" w:after="0"/>
        <w:rPr>
          <w:b/>
          <w:color w:val="000000"/>
          <w:sz w:val="22"/>
          <w:szCs w:val="22"/>
        </w:rPr>
      </w:pPr>
      <w:r>
        <w:rPr>
          <w:b/>
          <w:color w:val="000000"/>
          <w:sz w:val="22"/>
          <w:szCs w:val="22"/>
        </w:rPr>
      </w:r>
    </w:p>
    <w:p>
      <w:pPr>
        <w:pStyle w:val="para25"/>
        <w:spacing w:before="0" w:after="0"/>
        <w:rPr>
          <w:b/>
          <w:color w:val="000000"/>
          <w:sz w:val="22"/>
          <w:szCs w:val="22"/>
        </w:rPr>
      </w:pPr>
      <w:r>
        <w:rPr>
          <w:b/>
          <w:color w:val="000000"/>
          <w:sz w:val="22"/>
          <w:szCs w:val="22"/>
        </w:rPr>
      </w:r>
    </w:p>
    <w:p>
      <w:pPr>
        <w:pStyle w:val="para25"/>
        <w:spacing w:before="0" w:after="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Paulo Cesar Bruni</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sz w:val="22"/>
          <w:szCs w:val="22"/>
        </w:rPr>
      </w:pPr>
      <w:r>
        <w:rPr>
          <w:sz w:val="22"/>
          <w:szCs w:val="22"/>
        </w:rPr>
        <w:t>Lucia Claudia Pestana Giovanelli</w:t>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I</w:t>
      </w:r>
    </w:p>
    <w:p>
      <w:pPr>
        <w:spacing w:before="0"/>
        <w:rPr>
          <w:b/>
          <w:sz w:val="22"/>
          <w:szCs w:val="22"/>
        </w:rPr>
      </w:pPr>
      <w:r>
        <w:rPr>
          <w:b/>
          <w:sz w:val="22"/>
          <w:szCs w:val="22"/>
        </w:rPr>
        <w:t>(ver em pdf)</w:t>
      </w:r>
    </w:p>
    <w:p>
      <w:pPr>
        <w:pStyle w:val="para37"/>
        <w:spacing w:before="0"/>
        <w:jc w:val="both"/>
        <w:rPr>
          <w:rFonts w:ascii="Times New Roman" w:hAnsi="Times New Roman"/>
        </w:rPr>
      </w:pPr>
      <w:r>
        <w:rPr>
          <w:rFonts w:ascii="Times New Roman" w:hAnsi="Times New Roman"/>
        </w:rPr>
      </w:r>
    </w:p>
    <w:p>
      <w:pPr>
        <w:pStyle w:val="para37"/>
        <w:spacing w:before="0"/>
        <w:jc w:val="both"/>
        <w:rPr>
          <w:rFonts w:ascii="Times New Roman" w:hAnsi="Times New Roman"/>
        </w:rPr>
      </w:pPr>
      <w:r>
        <w:rPr>
          <w:rFonts w:ascii="Times New Roman" w:hAnsi="Times New Roman"/>
        </w:rPr>
      </w:r>
    </w:p>
    <w:p>
      <w:pPr>
        <w:spacing w:before="0"/>
        <w:jc w:val="both"/>
        <w:rPr>
          <w:color w:val="0f243e"/>
          <w:sz w:val="22"/>
          <w:szCs w:val="22"/>
        </w:rPr>
      </w:pPr>
      <w:r>
        <w:rPr>
          <w:color w:val="0f243e"/>
          <w:sz w:val="22"/>
          <w:szCs w:val="22"/>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iCs/>
          <w:sz w:val="22"/>
          <w:szCs w:val="22"/>
        </w:rPr>
      </w:pPr>
      <w:r>
        <w:rPr>
          <w:sz w:val="22"/>
          <w:szCs w:val="22"/>
        </w:rPr>
        <w:t>PREGÃO PRESENCIAL N</w:t>
      </w:r>
      <w:r>
        <w:rPr>
          <w:sz w:val="22"/>
          <w:szCs w:val="22"/>
          <w:u w:color="auto" w:val="single"/>
          <w:vertAlign w:val="superscript"/>
        </w:rPr>
        <w:t>o</w:t>
      </w:r>
      <w:r>
        <w:rPr>
          <w:sz w:val="22"/>
          <w:szCs w:val="22"/>
        </w:rPr>
        <w:t xml:space="preserve"> 05/2020 - FMS -</w:t>
      </w:r>
      <w:r>
        <w:rPr>
          <w:iCs/>
          <w:sz w:val="22"/>
          <w:szCs w:val="22"/>
        </w:rPr>
        <w:t xml:space="preserve"> SRP - EXCLUSIVA ME/EPP</w:t>
      </w:r>
      <w:r>
        <w:rPr>
          <w:iCs/>
          <w:sz w:val="22"/>
          <w:szCs w:val="22"/>
        </w:rPr>
      </w:r>
    </w:p>
    <w:p>
      <w:pPr>
        <w:spacing w:before="0"/>
        <w:rPr>
          <w:b/>
          <w:sz w:val="22"/>
          <w:szCs w:val="22"/>
        </w:rPr>
      </w:pPr>
      <w:r>
        <w:rPr>
          <w:b/>
          <w:sz w:val="22"/>
          <w:szCs w:val="22"/>
        </w:rPr>
        <w:t>ANEXO II - CARTA DE CREDENCIAMENTO</w:t>
      </w:r>
    </w:p>
    <w:p>
      <w:pPr>
        <w:spacing w:before="0"/>
        <w:jc w:val="both"/>
        <w:rPr>
          <w:sz w:val="22"/>
          <w:szCs w:val="22"/>
        </w:rPr>
      </w:pPr>
      <w:r>
        <w:rPr>
          <w:sz w:val="22"/>
          <w:szCs w:val="22"/>
        </w:rPr>
      </w:r>
    </w:p>
    <w:p>
      <w:pPr>
        <w:spacing w:before="0"/>
        <w:jc w:val="both"/>
        <w:rPr>
          <w:rFonts w:eastAsia="BookmanOldStyle"/>
          <w:sz w:val="22"/>
          <w:szCs w:val="22"/>
        </w:rPr>
      </w:pPr>
      <w:r>
        <w:rPr>
          <w:rFonts w:eastAsia="BookmanOldStyle"/>
          <w:sz w:val="22"/>
          <w:szCs w:val="22"/>
        </w:rPr>
        <w:t>Ao</w:t>
      </w:r>
    </w:p>
    <w:p>
      <w:pPr>
        <w:spacing w:before="0"/>
        <w:jc w:val="both"/>
        <w:rPr>
          <w:rFonts w:eastAsia="BookmanOldStyle"/>
          <w:sz w:val="22"/>
          <w:szCs w:val="22"/>
        </w:rPr>
      </w:pPr>
      <w:r>
        <w:rPr>
          <w:rFonts w:eastAsia="BookmanOldStyle"/>
          <w:sz w:val="22"/>
          <w:szCs w:val="22"/>
        </w:rPr>
        <w:t>Pregoeiro e/ou Equipe de Apoio</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Prefeitura Municipal de São Domingos do Norte/ES</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Prezados Senhores,</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sz w:val="22"/>
          <w:szCs w:val="22"/>
        </w:rPr>
      </w:pPr>
      <w:r>
        <w:rPr>
          <w:sz w:val="22"/>
          <w:szCs w:val="22"/>
        </w:rPr>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Atenciosamente,</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 .......... de ..................... de 2020.</w:t>
      </w:r>
    </w:p>
    <w:p>
      <w:pPr>
        <w:spacing w:before="0"/>
        <w:jc w:val="both"/>
        <w:rPr>
          <w:rFonts w:eastAsia="BookmanOldStyle"/>
          <w:sz w:val="22"/>
          <w:szCs w:val="22"/>
        </w:rPr>
      </w:pPr>
      <w:r>
        <w:rPr>
          <w:rFonts w:eastAsia="BookmanOldStyle"/>
          <w:sz w:val="22"/>
          <w:szCs w:val="22"/>
        </w:rPr>
      </w:r>
    </w:p>
    <w:p>
      <w:pPr>
        <w:spacing w:before="0"/>
        <w:jc w:val="both"/>
        <w:rPr>
          <w:sz w:val="22"/>
          <w:szCs w:val="22"/>
        </w:rPr>
      </w:pPr>
      <w:r>
        <w:rPr>
          <w:sz w:val="22"/>
          <w:szCs w:val="22"/>
        </w:rPr>
        <w:t>.......................................................................................</w:t>
      </w:r>
    </w:p>
    <w:p>
      <w:pPr>
        <w:spacing w:before="0"/>
        <w:jc w:val="both"/>
        <w:rPr>
          <w:rFonts w:eastAsia="BookmanOldStyle"/>
          <w:sz w:val="22"/>
          <w:szCs w:val="22"/>
        </w:rPr>
      </w:pPr>
      <w:r>
        <w:rPr>
          <w:rFonts w:eastAsia="BookmanOldStyle"/>
          <w:sz w:val="22"/>
          <w:szCs w:val="22"/>
        </w:rPr>
        <w:t>(Assinatura do representante legal da empresa)</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r>
    </w:p>
    <w:p>
      <w:pPr>
        <w:spacing w:before="0"/>
        <w:jc w:val="both"/>
        <w:rPr>
          <w:color w:val="000000"/>
          <w:sz w:val="22"/>
          <w:szCs w:val="22"/>
        </w:rPr>
      </w:pPr>
      <w:r>
        <w:rPr>
          <w:rFonts w:eastAsia="BookmanOldStyle"/>
          <w:b/>
          <w:color w:val="000000"/>
          <w:sz w:val="22"/>
          <w:szCs w:val="22"/>
        </w:rPr>
        <w:t>Observação:</w:t>
      </w:r>
      <w:r>
        <w:rPr>
          <w:rFonts w:eastAsia="BookmanOldStyle"/>
          <w:color w:val="000000"/>
          <w:sz w:val="22"/>
          <w:szCs w:val="22"/>
        </w:rPr>
        <w:t xml:space="preserve"> Esta carta deverá ser entregue ao Pregoeiro (a) e/ou Equipe de Apoio pessoalmente pelo representante credenciado, até impreterivelmente a hora marcada para inicio da licitação, prevista no presente Edital e</w:t>
      </w:r>
      <w:r>
        <w:rPr>
          <w:color w:val="000000"/>
          <w:sz w:val="22"/>
          <w:szCs w:val="22"/>
        </w:rPr>
        <w:t xml:space="preserve"> só terá validade se estiver acompanhada da Certidão Simplificada da Junta Comercial expedida em até 120 (cento e vinte) dias anterior à abertura do certame, que comprove tal situação do representante legal da empresa.</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r>
    </w:p>
    <w:p>
      <w:pPr>
        <w:spacing w:before="0"/>
        <w:jc w:val="both"/>
        <w:rPr>
          <w:sz w:val="22"/>
          <w:szCs w:val="22"/>
        </w:rPr>
      </w:pPr>
      <w:r>
        <w:rPr>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bCs/>
          <w:iCs/>
          <w:sz w:val="22"/>
          <w:szCs w:val="22"/>
        </w:rPr>
      </w:pPr>
      <w:r>
        <w:rPr>
          <w:b/>
          <w:sz w:val="22"/>
          <w:szCs w:val="22"/>
        </w:rPr>
        <w:t>PREGÃO PRESENCIAL N</w:t>
      </w:r>
      <w:r>
        <w:rPr>
          <w:b/>
          <w:sz w:val="22"/>
          <w:szCs w:val="22"/>
          <w:u w:color="auto" w:val="single"/>
          <w:vertAlign w:val="superscript"/>
        </w:rPr>
        <w:t>o</w:t>
      </w:r>
      <w:r>
        <w:rPr>
          <w:b/>
          <w:sz w:val="22"/>
          <w:szCs w:val="22"/>
        </w:rPr>
        <w:t xml:space="preserve"> 05/2020 - FMS </w:t>
      </w:r>
      <w:r>
        <w:rPr>
          <w:b/>
          <w:bCs/>
          <w:iCs/>
          <w:sz w:val="22"/>
          <w:szCs w:val="22"/>
        </w:rPr>
        <w:t>– SRP - EXCLUSIVA ME/EPP</w:t>
      </w:r>
      <w:r>
        <w:rPr>
          <w:b/>
          <w:bCs/>
          <w:iCs/>
          <w:sz w:val="22"/>
          <w:szCs w:val="22"/>
        </w:rPr>
      </w:r>
    </w:p>
    <w:p>
      <w:pPr>
        <w:spacing w:before="0"/>
        <w:rPr>
          <w:b/>
          <w:sz w:val="22"/>
          <w:szCs w:val="22"/>
        </w:rPr>
      </w:pPr>
      <w:r>
        <w:rPr>
          <w:b/>
          <w:sz w:val="22"/>
          <w:szCs w:val="22"/>
        </w:rPr>
        <w:t>ANEXO III - PROPOSTA COMERCIAL</w:t>
      </w:r>
    </w:p>
    <w:p>
      <w:pPr>
        <w:spacing w:before="0"/>
        <w:rPr>
          <w:b/>
          <w:sz w:val="22"/>
          <w:szCs w:val="22"/>
        </w:rPr>
      </w:pPr>
      <w:r>
        <w:rPr>
          <w:b/>
          <w:sz w:val="22"/>
          <w:szCs w:val="22"/>
        </w:rPr>
        <w:t>(modelo anexo I ver em pdf)</w:t>
      </w:r>
    </w:p>
    <w:p>
      <w:pPr>
        <w:spacing w:before="0"/>
        <w:jc w:val="both"/>
        <w:rPr>
          <w:b/>
          <w:sz w:val="22"/>
          <w:szCs w:val="22"/>
        </w:rPr>
      </w:pPr>
      <w:r>
        <w:rPr>
          <w:b/>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Empresa: .........................................................................</w:t>
      </w:r>
    </w:p>
    <w:p>
      <w:pPr>
        <w:pStyle w:val="para25"/>
        <w:spacing w:before="0" w:after="0"/>
        <w:jc w:val="both"/>
        <w:rPr>
          <w:sz w:val="22"/>
          <w:szCs w:val="22"/>
        </w:rPr>
      </w:pPr>
      <w:r>
        <w:rPr>
          <w:sz w:val="22"/>
          <w:szCs w:val="22"/>
        </w:rPr>
        <w:t>À Prefeitura Municipal de São Domingos do Norte</w:t>
      </w:r>
    </w:p>
    <w:p>
      <w:pPr>
        <w:pStyle w:val="para25"/>
        <w:spacing w:before="0" w:after="0"/>
        <w:jc w:val="both"/>
        <w:rPr>
          <w:sz w:val="22"/>
          <w:szCs w:val="22"/>
        </w:rPr>
      </w:pPr>
      <w:r>
        <w:rPr>
          <w:sz w:val="22"/>
          <w:szCs w:val="22"/>
        </w:rPr>
        <w:t>PREGÃO PRESENCIAL Nº 05/2020 - FMS - SRP</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Prezados Senhores:</w:t>
      </w:r>
    </w:p>
    <w:p>
      <w:pPr>
        <w:pStyle w:val="para25"/>
        <w:spacing w:before="0" w:after="0"/>
        <w:jc w:val="both"/>
        <w:rPr>
          <w:sz w:val="22"/>
          <w:szCs w:val="22"/>
        </w:rPr>
      </w:pPr>
      <w:r>
        <w:rPr>
          <w:sz w:val="22"/>
          <w:szCs w:val="22"/>
        </w:rPr>
        <w:t>Pela presente formulamos Proposta Comercial para a prestação de serviços, de acordo com todas as condições do PREGÃO PRESENCIAL Nº 05/2020 - FMS e seus anexos.</w:t>
      </w:r>
    </w:p>
    <w:p>
      <w:pPr>
        <w:pStyle w:val="para23"/>
        <w:numPr>
          <w:ilvl w:val="0"/>
          <w:numId w:val="0"/>
        </w:numPr>
        <w:ind w:left="0" w:firstLine="0"/>
        <w:spacing w:before="0"/>
        <w:jc w:val="both"/>
        <w:rPr>
          <w:b/>
          <w:bCs/>
          <w:sz w:val="22"/>
          <w:szCs w:val="22"/>
        </w:rPr>
      </w:pPr>
      <w:r>
        <w:rPr>
          <w:b/>
          <w:bCs/>
          <w:sz w:val="22"/>
          <w:szCs w:val="22"/>
        </w:rPr>
      </w:r>
    </w:p>
    <w:p>
      <w:pPr>
        <w:pStyle w:val="para25"/>
        <w:spacing w:before="0" w:after="0"/>
        <w:jc w:val="both"/>
        <w:rPr>
          <w:sz w:val="22"/>
          <w:szCs w:val="22"/>
        </w:rPr>
      </w:pPr>
      <w:r>
        <w:rPr>
          <w:sz w:val="22"/>
          <w:szCs w:val="22"/>
        </w:rPr>
        <w:t>a) O prazo de validade da presente proposta é de 12 meses conforme a ata de registro de preço.</w:t>
      </w:r>
    </w:p>
    <w:p>
      <w:pPr>
        <w:pStyle w:val="para25"/>
        <w:spacing w:before="0" w:after="0"/>
        <w:jc w:val="both"/>
        <w:rPr>
          <w:sz w:val="22"/>
          <w:szCs w:val="22"/>
        </w:rPr>
      </w:pPr>
      <w:r>
        <w:rPr>
          <w:sz w:val="22"/>
          <w:szCs w:val="22"/>
        </w:rPr>
        <w:t>b) Os preços ora propostos incluem todas as despesas diretas, indiretas, benefícios, tributos, contribuições, seguros e licenças de modo a se constituírem à única e total contraprestação pela aquisição das mercadorias.</w:t>
      </w:r>
    </w:p>
    <w:p>
      <w:pPr>
        <w:pStyle w:val="para25"/>
        <w:spacing w:before="0" w:after="0"/>
        <w:jc w:val="both"/>
        <w:rPr>
          <w:sz w:val="22"/>
          <w:szCs w:val="22"/>
        </w:rPr>
      </w:pPr>
      <w:r>
        <w:rPr>
          <w:sz w:val="22"/>
          <w:szCs w:val="22"/>
        </w:rPr>
        <w:t>c) A Contratada terá que cumprir todos os requisitos conforme anexo I e Termo de Referência.</w:t>
      </w:r>
    </w:p>
    <w:p>
      <w:pPr>
        <w:pStyle w:val="para25"/>
        <w:spacing w:before="0" w:after="0"/>
        <w:jc w:val="both"/>
        <w:rPr>
          <w:color w:val="000000"/>
          <w:sz w:val="22"/>
          <w:szCs w:val="22"/>
        </w:rPr>
      </w:pPr>
      <w:r>
        <w:rPr>
          <w:color w:val="000000"/>
          <w:sz w:val="22"/>
          <w:szCs w:val="22"/>
        </w:rPr>
        <w:t>d) Manifesto cumprir plenamente os requisitos de habilitação e que minha proposta está em conformidade com as exigências do instrumento convocatório.</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Atenciosamente,</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w:t>
      </w:r>
    </w:p>
    <w:p>
      <w:pPr>
        <w:pStyle w:val="para25"/>
        <w:spacing w:before="0" w:after="0"/>
        <w:jc w:val="both"/>
        <w:rPr>
          <w:sz w:val="22"/>
          <w:szCs w:val="22"/>
        </w:rPr>
      </w:pPr>
      <w:r>
        <w:rPr>
          <w:sz w:val="22"/>
          <w:szCs w:val="22"/>
        </w:rPr>
        <w:t>Identificação e Assinatura</w:t>
      </w:r>
      <w:r>
        <w:br w:type="page"/>
      </w:r>
    </w:p>
    <w:p>
      <w:pPr>
        <w:spacing w:before="0"/>
        <w:jc w:val="both"/>
        <w:rPr>
          <w:sz w:val="22"/>
          <w:szCs w:val="22"/>
        </w:rPr>
      </w:pPr>
      <w:r>
        <w:rPr>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bCs/>
          <w:iCs/>
          <w:sz w:val="22"/>
          <w:szCs w:val="22"/>
        </w:rPr>
      </w:pPr>
      <w:r>
        <w:rPr>
          <w:b/>
          <w:sz w:val="22"/>
          <w:szCs w:val="22"/>
        </w:rPr>
        <w:t>PREGÃO PRESENCIAL N</w:t>
      </w:r>
      <w:r>
        <w:rPr>
          <w:b/>
          <w:sz w:val="22"/>
          <w:szCs w:val="22"/>
          <w:u w:color="auto" w:val="single"/>
          <w:vertAlign w:val="superscript"/>
        </w:rPr>
        <w:t>o</w:t>
      </w:r>
      <w:r>
        <w:rPr>
          <w:b/>
          <w:sz w:val="22"/>
          <w:szCs w:val="22"/>
        </w:rPr>
        <w:t xml:space="preserve"> 05/2020 - FMS</w:t>
      </w:r>
      <w:r>
        <w:rPr>
          <w:b/>
          <w:bCs/>
          <w:iCs/>
          <w:sz w:val="22"/>
          <w:szCs w:val="22"/>
        </w:rPr>
        <w:t>– SRP - EXCLUSIVA ME/EPP</w:t>
      </w:r>
      <w:r>
        <w:rPr>
          <w:b/>
          <w:bCs/>
          <w:iCs/>
          <w:sz w:val="22"/>
          <w:szCs w:val="22"/>
        </w:rPr>
      </w:r>
    </w:p>
    <w:p>
      <w:pPr>
        <w:spacing w:before="0"/>
        <w:rPr>
          <w:b/>
          <w:sz w:val="22"/>
          <w:szCs w:val="22"/>
        </w:rPr>
      </w:pPr>
      <w:r>
        <w:rPr>
          <w:b/>
          <w:sz w:val="22"/>
          <w:szCs w:val="22"/>
        </w:rPr>
        <w:t>ANEXO IV - EXIGÊNCIAS PARA HABILITAÇÃO</w:t>
      </w:r>
    </w:p>
    <w:p>
      <w:pPr>
        <w:spacing w:before="0"/>
        <w:jc w:val="both"/>
        <w:rPr>
          <w:b/>
          <w:sz w:val="22"/>
          <w:szCs w:val="22"/>
        </w:rPr>
      </w:pPr>
      <w:r>
        <w:rPr>
          <w:b/>
          <w:sz w:val="22"/>
          <w:szCs w:val="22"/>
        </w:rPr>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sz w:val="22"/>
          <w:szCs w:val="22"/>
        </w:rPr>
      </w:pPr>
      <w:r>
        <w:rPr>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b/>
          <w:bCs/>
          <w:sz w:val="22"/>
          <w:szCs w:val="22"/>
        </w:rPr>
      </w:pPr>
      <w:r>
        <w:rPr>
          <w:b/>
          <w:bCs/>
          <w:sz w:val="22"/>
          <w:szCs w:val="22"/>
        </w:rPr>
        <w:t>1 - DA HABILITAÇÃO</w:t>
      </w:r>
    </w:p>
    <w:p>
      <w:pPr>
        <w:pStyle w:val="para23"/>
        <w:numPr>
          <w:ilvl w:val="0"/>
          <w:numId w:val="0"/>
        </w:numPr>
        <w:ind w:left="0" w:firstLine="0"/>
        <w:spacing w:before="0"/>
        <w:jc w:val="both"/>
        <w:rPr>
          <w:b/>
          <w:bCs/>
          <w:sz w:val="22"/>
          <w:szCs w:val="22"/>
        </w:rPr>
      </w:pPr>
      <w:r>
        <w:rPr>
          <w:b/>
          <w:bCs/>
          <w:sz w:val="22"/>
          <w:szCs w:val="22"/>
        </w:rPr>
      </w:r>
    </w:p>
    <w:p>
      <w:pPr>
        <w:pStyle w:val="para23"/>
        <w:numPr>
          <w:ilvl w:val="1"/>
          <w:numId w:val="17"/>
        </w:numPr>
        <w:ind w:left="420" w:hanging="420"/>
        <w:spacing w:before="0"/>
        <w:jc w:val="both"/>
        <w:rPr>
          <w:b/>
          <w:bCs/>
          <w:sz w:val="22"/>
          <w:szCs w:val="22"/>
        </w:rPr>
      </w:pPr>
      <w:r>
        <w:rPr>
          <w:b/>
          <w:bCs/>
          <w:sz w:val="22"/>
          <w:szCs w:val="22"/>
        </w:rPr>
        <w:t>DA HABILITAÇÃO JURÍDICA</w:t>
      </w:r>
    </w:p>
    <w:p>
      <w:pPr>
        <w:pStyle w:val="para23"/>
        <w:numPr>
          <w:ilvl w:val="0"/>
          <w:numId w:val="0"/>
        </w:numPr>
        <w:ind w:left="0" w:firstLine="0"/>
        <w:spacing w:before="0"/>
        <w:jc w:val="both"/>
        <w:rPr>
          <w:bCs/>
          <w:sz w:val="22"/>
          <w:szCs w:val="22"/>
        </w:rPr>
      </w:pPr>
      <w:r>
        <w:rPr>
          <w:bCs/>
          <w:sz w:val="22"/>
          <w:szCs w:val="22"/>
        </w:rPr>
        <w:t>a) Cédula de identidade;</w:t>
      </w:r>
    </w:p>
    <w:p>
      <w:pPr>
        <w:pStyle w:val="para23"/>
        <w:numPr>
          <w:ilvl w:val="0"/>
          <w:numId w:val="0"/>
        </w:numPr>
        <w:ind w:left="0" w:firstLine="0"/>
        <w:spacing w:before="0"/>
        <w:jc w:val="both"/>
        <w:rPr>
          <w:sz w:val="22"/>
          <w:szCs w:val="22"/>
        </w:rPr>
      </w:pPr>
      <w:r>
        <w:rPr>
          <w:bCs/>
          <w:sz w:val="22"/>
          <w:szCs w:val="22"/>
        </w:rPr>
        <w:t>b)</w:t>
      </w:r>
      <w:r>
        <w:rPr>
          <w:b/>
          <w:bCs/>
          <w:sz w:val="22"/>
          <w:szCs w:val="22"/>
        </w:rPr>
        <w:t xml:space="preserve"> </w:t>
      </w:r>
      <w:r>
        <w:rPr>
          <w:sz w:val="22"/>
          <w:szCs w:val="22"/>
        </w:rPr>
        <w:t>Registro comercial, no caso de empresa individual;</w:t>
      </w:r>
    </w:p>
    <w:p>
      <w:pPr>
        <w:pStyle w:val="para23"/>
        <w:numPr>
          <w:ilvl w:val="0"/>
          <w:numId w:val="0"/>
        </w:numPr>
        <w:ind w:left="0" w:firstLine="0"/>
        <w:spacing w:before="0"/>
        <w:jc w:val="both"/>
        <w:rPr>
          <w:sz w:val="22"/>
          <w:szCs w:val="22"/>
        </w:rPr>
      </w:pPr>
      <w:r>
        <w:rPr>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sz w:val="22"/>
          <w:szCs w:val="22"/>
        </w:rPr>
      </w:pPr>
      <w:r>
        <w:rPr>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sz w:val="22"/>
          <w:szCs w:val="22"/>
        </w:rPr>
      </w:pPr>
      <w:r>
        <w:rPr>
          <w:sz w:val="22"/>
          <w:szCs w:val="22"/>
        </w:rPr>
        <w:t>e) Decreto de autorização, em se tratando de empresa ou sociedade estrangeira em funcionamento no País, e ato de registro ou autorização para funcionamento expedido pelo órgão competente.</w:t>
      </w:r>
    </w:p>
    <w:p>
      <w:pPr>
        <w:spacing w:before="0"/>
        <w:jc w:val="both"/>
        <w:rPr>
          <w:sz w:val="22"/>
          <w:szCs w:val="22"/>
        </w:rPr>
      </w:pPr>
      <w:r>
        <w:rPr>
          <w:sz w:val="22"/>
          <w:szCs w:val="22"/>
        </w:rPr>
      </w:r>
    </w:p>
    <w:p>
      <w:pPr>
        <w:pStyle w:val="para23"/>
        <w:numPr>
          <w:ilvl w:val="1"/>
          <w:numId w:val="17"/>
        </w:numPr>
        <w:ind w:left="420" w:hanging="420"/>
        <w:spacing w:before="0"/>
        <w:jc w:val="both"/>
        <w:rPr>
          <w:b/>
          <w:bCs/>
          <w:sz w:val="22"/>
          <w:szCs w:val="22"/>
        </w:rPr>
      </w:pPr>
      <w:r>
        <w:rPr>
          <w:b/>
          <w:bCs/>
          <w:sz w:val="22"/>
          <w:szCs w:val="22"/>
        </w:rPr>
        <w:t>DA REGULARIDADE FISCAL</w:t>
      </w:r>
    </w:p>
    <w:p>
      <w:pPr>
        <w:pStyle w:val="para23"/>
        <w:numPr>
          <w:ilvl w:val="0"/>
          <w:numId w:val="0"/>
        </w:numPr>
        <w:ind w:left="0" w:firstLine="0"/>
        <w:spacing w:before="0"/>
        <w:jc w:val="both"/>
        <w:rPr>
          <w:b/>
          <w:sz w:val="22"/>
          <w:szCs w:val="22"/>
        </w:rPr>
      </w:pPr>
      <w:r>
        <w:rPr>
          <w:bCs/>
          <w:sz w:val="22"/>
          <w:szCs w:val="22"/>
        </w:rPr>
        <w:t>a)</w:t>
      </w:r>
      <w:r>
        <w:rPr>
          <w:b/>
          <w:bCs/>
          <w:sz w:val="22"/>
          <w:szCs w:val="22"/>
        </w:rPr>
        <w:t xml:space="preserve"> </w:t>
      </w:r>
      <w:r>
        <w:rPr>
          <w:sz w:val="22"/>
          <w:szCs w:val="22"/>
        </w:rPr>
        <w:t xml:space="preserve">Prova de inscrição no Cadastro Nacional de Pessoa Jurídica – </w:t>
      </w:r>
      <w:r>
        <w:rPr>
          <w:b/>
          <w:sz w:val="22"/>
          <w:szCs w:val="22"/>
        </w:rPr>
        <w:t>CNPJ;</w:t>
      </w:r>
      <w:r>
        <w:rPr>
          <w:b/>
          <w:sz w:val="22"/>
          <w:szCs w:val="22"/>
        </w:rPr>
      </w:r>
    </w:p>
    <w:p>
      <w:pPr>
        <w:pStyle w:val="para23"/>
        <w:numPr>
          <w:ilvl w:val="0"/>
          <w:numId w:val="0"/>
        </w:numPr>
        <w:ind w:left="0" w:firstLine="0"/>
        <w:spacing w:before="0"/>
        <w:jc w:val="both"/>
        <w:rPr>
          <w:sz w:val="22"/>
          <w:szCs w:val="22"/>
        </w:rPr>
      </w:pPr>
      <w:r>
        <w:rPr>
          <w:sz w:val="22"/>
          <w:szCs w:val="22"/>
        </w:rPr>
        <w:t xml:space="preserve">b) Prova de regularidade para com a Fazenda Pública </w:t>
      </w:r>
      <w:r>
        <w:rPr>
          <w:b/>
          <w:sz w:val="22"/>
          <w:szCs w:val="22"/>
        </w:rPr>
        <w:t>Estadual</w:t>
      </w:r>
      <w:r>
        <w:rPr>
          <w:sz w:val="22"/>
          <w:szCs w:val="22"/>
        </w:rPr>
        <w:t xml:space="preserve"> </w:t>
      </w:r>
    </w:p>
    <w:p>
      <w:pPr>
        <w:pStyle w:val="para23"/>
        <w:numPr>
          <w:ilvl w:val="0"/>
          <w:numId w:val="0"/>
        </w:numPr>
        <w:ind w:left="0" w:firstLine="0"/>
        <w:spacing w:before="0"/>
        <w:jc w:val="both"/>
        <w:rPr>
          <w:sz w:val="22"/>
          <w:szCs w:val="22"/>
        </w:rPr>
      </w:pPr>
      <w:r>
        <w:rPr>
          <w:sz w:val="22"/>
          <w:szCs w:val="22"/>
        </w:rPr>
        <w:t xml:space="preserve">c) Prova de regularidade com a Dívida Ativa </w:t>
      </w:r>
      <w:r>
        <w:rPr>
          <w:b/>
          <w:sz w:val="22"/>
          <w:szCs w:val="22"/>
        </w:rPr>
        <w:t>da União</w:t>
      </w:r>
      <w:r>
        <w:rPr>
          <w:sz w:val="22"/>
          <w:szCs w:val="22"/>
        </w:rPr>
        <w:t>;</w:t>
      </w:r>
    </w:p>
    <w:p>
      <w:pPr>
        <w:pStyle w:val="para23"/>
        <w:numPr>
          <w:ilvl w:val="0"/>
          <w:numId w:val="0"/>
        </w:numPr>
        <w:ind w:left="0" w:firstLine="0"/>
        <w:spacing w:before="0"/>
        <w:jc w:val="both"/>
        <w:rPr>
          <w:sz w:val="22"/>
          <w:szCs w:val="22"/>
        </w:rPr>
      </w:pPr>
      <w:r>
        <w:rPr>
          <w:sz w:val="22"/>
          <w:szCs w:val="22"/>
        </w:rPr>
        <w:t xml:space="preserve">d) Prova de regularidade com o Fundo de Garantia por Tempo de Serviço – </w:t>
      </w:r>
      <w:r>
        <w:rPr>
          <w:b/>
          <w:sz w:val="22"/>
          <w:szCs w:val="22"/>
        </w:rPr>
        <w:t>FGTS</w:t>
      </w:r>
      <w:r>
        <w:rPr>
          <w:sz w:val="22"/>
          <w:szCs w:val="22"/>
        </w:rPr>
        <w:t>;</w:t>
      </w:r>
    </w:p>
    <w:p>
      <w:pPr>
        <w:pStyle w:val="para23"/>
        <w:numPr>
          <w:ilvl w:val="0"/>
          <w:numId w:val="0"/>
        </w:numPr>
        <w:ind w:left="0" w:firstLine="0"/>
        <w:spacing w:before="0"/>
        <w:jc w:val="both"/>
        <w:rPr>
          <w:sz w:val="22"/>
          <w:szCs w:val="22"/>
        </w:rPr>
      </w:pPr>
      <w:r>
        <w:rPr>
          <w:sz w:val="22"/>
          <w:szCs w:val="22"/>
        </w:rPr>
        <w:t>e) Prova de regularidade Municipal da sede ou domicilio da empresa;</w:t>
      </w:r>
    </w:p>
    <w:p>
      <w:pPr>
        <w:pStyle w:val="para23"/>
        <w:numPr>
          <w:ilvl w:val="0"/>
          <w:numId w:val="0"/>
        </w:numPr>
        <w:ind w:left="0" w:firstLine="0"/>
        <w:spacing w:before="0"/>
        <w:jc w:val="both"/>
        <w:rPr>
          <w:sz w:val="22"/>
          <w:szCs w:val="22"/>
        </w:rPr>
      </w:pPr>
      <w:r>
        <w:rPr>
          <w:sz w:val="22"/>
          <w:szCs w:val="22"/>
        </w:rPr>
        <w:t>f) Certidão Negativa de débitos junto à Justiça do Trabalho (Lei Federal nº 12.440, de 07 de julho de 2011).</w:t>
      </w:r>
    </w:p>
    <w:p>
      <w:pPr>
        <w:pStyle w:val="para23"/>
        <w:numPr>
          <w:ilvl w:val="0"/>
          <w:numId w:val="0"/>
        </w:numPr>
        <w:ind w:left="0" w:firstLine="0"/>
        <w:spacing w:before="0"/>
        <w:jc w:val="both"/>
        <w:rPr>
          <w:sz w:val="22"/>
          <w:szCs w:val="22"/>
        </w:rPr>
      </w:pPr>
      <w:r>
        <w:rPr>
          <w:sz w:val="22"/>
          <w:szCs w:val="22"/>
        </w:rPr>
        <w:t>g) Prova de regularidade Municipal de São Domingos do Norte;</w:t>
      </w:r>
    </w:p>
    <w:p>
      <w:pPr>
        <w:pStyle w:val="para23"/>
        <w:numPr>
          <w:ilvl w:val="0"/>
          <w:numId w:val="0"/>
        </w:numPr>
        <w:ind w:left="0" w:firstLine="0"/>
        <w:spacing w:before="0"/>
        <w:jc w:val="both"/>
        <w:rPr>
          <w:sz w:val="22"/>
          <w:szCs w:val="22"/>
        </w:rPr>
      </w:pPr>
      <w:r>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rPr>
          <w:sz w:val="22"/>
          <w:szCs w:val="22"/>
        </w:rPr>
      </w:pPr>
      <w:r>
        <w:rPr>
          <w:sz w:val="22"/>
          <w:szCs w:val="22"/>
        </w:rPr>
        <w:t>§2º. Por se tratar de licitação exclusiva para ME ou EPP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rPr>
          <w:sz w:val="22"/>
          <w:szCs w:val="22"/>
        </w:rPr>
      </w:pPr>
      <w:r>
        <w:rPr>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rPr>
          <w:sz w:val="22"/>
          <w:szCs w:val="22"/>
        </w:rPr>
      </w:pPr>
      <w:r>
        <w:rPr>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rPr>
          <w:sz w:val="22"/>
          <w:szCs w:val="22"/>
        </w:rPr>
      </w:pPr>
      <w:r>
        <w:rPr>
          <w:sz w:val="22"/>
          <w:szCs w:val="22"/>
        </w:rPr>
        <w:t>III - o prazo a que se refere o inciso anterior poderá, a critério da Administração Pública, ser prorrogado por igual período;</w:t>
      </w:r>
    </w:p>
    <w:p>
      <w:pPr>
        <w:spacing w:before="0"/>
        <w:jc w:val="both"/>
        <w:rPr>
          <w:sz w:val="22"/>
          <w:szCs w:val="22"/>
        </w:rPr>
      </w:pPr>
      <w:r>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rPr>
          <w:sz w:val="22"/>
          <w:szCs w:val="22"/>
        </w:rPr>
      </w:pPr>
      <w:r>
        <w:rPr>
          <w:sz w:val="22"/>
          <w:szCs w:val="22"/>
        </w:rPr>
        <w:t xml:space="preserve">V - na hipótese descrita no inciso anterior, a licitante terá o prazo </w:t>
      </w:r>
      <w:r>
        <w:rPr>
          <w:b/>
          <w:bCs/>
          <w:sz w:val="22"/>
          <w:szCs w:val="22"/>
        </w:rPr>
        <w:t>de 10 (dez) dias</w:t>
      </w:r>
      <w:r>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sz w:val="22"/>
            <w:szCs w:val="22"/>
          </w:rPr>
          <w:t xml:space="preserve">5.172, de 25 de Outubro de </w:t>
        </w:r>
        <w:r>
          <w:rPr>
            <w:rStyle w:val="char2"/>
            <w:sz w:val="22"/>
            <w:szCs w:val="22"/>
          </w:rPr>
          <w:t>1966.</w:t>
        </w:r>
      </w:hyperlink>
      <w:r>
        <w:rPr>
          <w:sz w:val="22"/>
          <w:szCs w:val="22"/>
        </w:rPr>
        <w:t xml:space="preserve"> - CTN;</w:t>
      </w:r>
      <w:r>
        <w:rPr>
          <w:sz w:val="22"/>
          <w:szCs w:val="22"/>
        </w:rPr>
      </w:r>
    </w:p>
    <w:p>
      <w:pPr>
        <w:spacing w:before="0"/>
        <w:jc w:val="both"/>
        <w:rPr>
          <w:sz w:val="22"/>
          <w:szCs w:val="22"/>
        </w:rPr>
      </w:pPr>
      <w:r>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rPr>
          <w:sz w:val="22"/>
          <w:szCs w:val="22"/>
        </w:rPr>
      </w:pPr>
      <w:r>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rPr>
          <w:sz w:val="22"/>
          <w:szCs w:val="22"/>
        </w:rPr>
      </w:pPr>
      <w:r>
        <w:rPr>
          <w:sz w:val="22"/>
          <w:szCs w:val="22"/>
        </w:rPr>
      </w:r>
    </w:p>
    <w:p>
      <w:pPr>
        <w:pStyle w:val="para23"/>
        <w:numPr>
          <w:ilvl w:val="0"/>
          <w:numId w:val="0"/>
        </w:numPr>
        <w:ind w:left="279"/>
        <w:spacing w:before="0"/>
        <w:jc w:val="both"/>
        <w:rPr>
          <w:b/>
          <w:bCs/>
          <w:sz w:val="22"/>
          <w:szCs w:val="22"/>
        </w:rPr>
      </w:pPr>
      <w:r>
        <w:rPr>
          <w:b/>
          <w:bCs/>
          <w:sz w:val="22"/>
          <w:szCs w:val="22"/>
        </w:rPr>
        <w:t>1.3 - DA QUALIFICAÇÃO TÉCNICA</w:t>
      </w:r>
    </w:p>
    <w:p>
      <w:pPr>
        <w:pStyle w:val="para23"/>
        <w:numPr>
          <w:ilvl w:val="0"/>
          <w:numId w:val="0"/>
        </w:numPr>
        <w:ind w:left="0" w:firstLine="0"/>
        <w:spacing w:before="0"/>
        <w:jc w:val="both"/>
        <w:rPr>
          <w:sz w:val="22"/>
          <w:szCs w:val="22"/>
        </w:rPr>
      </w:pPr>
      <w:r>
        <w:rPr>
          <w:sz w:val="22"/>
          <w:szCs w:val="22"/>
        </w:rPr>
        <w:t>a) Comprovação de que a licitante prestou determinado serviço,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pStyle w:val="para23"/>
        <w:numPr>
          <w:ilvl w:val="0"/>
          <w:numId w:val="0"/>
        </w:numPr>
        <w:ind w:left="0" w:firstLine="0"/>
        <w:spacing w:before="0"/>
        <w:jc w:val="both"/>
        <w:rPr>
          <w:kern w:val="1"/>
          <w:sz w:val="22"/>
          <w:szCs w:val="22"/>
        </w:rPr>
      </w:pPr>
      <w:r>
        <w:rPr>
          <w:sz w:val="22"/>
          <w:szCs w:val="22"/>
        </w:rPr>
        <w:t xml:space="preserve">b) </w:t>
      </w:r>
      <w:r>
        <w:rPr>
          <w:kern w:val="1"/>
          <w:sz w:val="22"/>
          <w:szCs w:val="22"/>
        </w:rPr>
        <w:t>Apresentar uma declaração, certificado ou outro documento que comprove que a empresa possui sistema de logística reversa, nos termos do art. 33, III, da Lei 12.305/2010.</w:t>
      </w:r>
      <w:r>
        <w:rPr>
          <w:kern w:val="1"/>
          <w:sz w:val="22"/>
          <w:szCs w:val="22"/>
        </w:rPr>
      </w:r>
    </w:p>
    <w:p>
      <w:pPr>
        <w:spacing w:before="0"/>
        <w:jc w:val="both"/>
        <w:rPr>
          <w:sz w:val="22"/>
          <w:szCs w:val="22"/>
        </w:rPr>
      </w:pPr>
      <w:r>
        <w:rPr>
          <w:sz w:val="22"/>
          <w:szCs w:val="22"/>
        </w:rPr>
      </w:r>
    </w:p>
    <w:p>
      <w:pPr>
        <w:pStyle w:val="para23"/>
        <w:numPr>
          <w:ilvl w:val="0"/>
          <w:numId w:val="0"/>
        </w:numPr>
        <w:ind w:left="0" w:firstLine="0"/>
        <w:spacing w:before="0"/>
        <w:jc w:val="both"/>
        <w:tabs defTabSz="708"/>
        <w:rPr>
          <w:b/>
          <w:bCs/>
          <w:sz w:val="22"/>
          <w:szCs w:val="22"/>
        </w:rPr>
      </w:pPr>
      <w:r>
        <w:rPr>
          <w:b/>
          <w:bCs/>
          <w:sz w:val="22"/>
          <w:szCs w:val="22"/>
        </w:rPr>
        <w:t>1.4 - DA QUALIFICAÇÃO ECONÔMICO-FINANCEIRA</w:t>
      </w:r>
    </w:p>
    <w:p>
      <w:pPr>
        <w:pStyle w:val="para29"/>
        <w:numPr>
          <w:ilvl w:val="0"/>
          <w:numId w:val="0"/>
        </w:numPr>
        <w:ind w:left="0" w:firstLine="0"/>
        <w:spacing w:before="0" w:after="0"/>
        <w:jc w:val="both"/>
        <w:tabs defTabSz="708"/>
        <w:rPr>
          <w:sz w:val="22"/>
          <w:szCs w:val="22"/>
        </w:rPr>
      </w:pPr>
      <w:r>
        <w:rPr>
          <w:sz w:val="22"/>
          <w:szCs w:val="22"/>
        </w:rPr>
        <w:t xml:space="preserve">a) </w:t>
      </w:r>
      <w:r>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Pr>
          <w:sz w:val="22"/>
          <w:szCs w:val="22"/>
        </w:rPr>
        <w:t>.</w:t>
      </w:r>
    </w:p>
    <w:p>
      <w:pPr>
        <w:pStyle w:val="para29"/>
        <w:numPr>
          <w:ilvl w:val="0"/>
          <w:numId w:val="0"/>
        </w:numPr>
        <w:ind w:left="0" w:firstLine="0"/>
        <w:spacing w:before="0" w:after="0"/>
        <w:jc w:val="both"/>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sz w:val="22"/>
          <w:szCs w:val="22"/>
        </w:rPr>
      </w:pPr>
      <w:r>
        <w:rPr>
          <w:sz w:val="22"/>
          <w:szCs w:val="22"/>
        </w:rPr>
      </w:r>
    </w:p>
    <w:p>
      <w:pPr>
        <w:spacing w:before="0"/>
        <w:jc w:val="both"/>
        <w:rPr>
          <w:b/>
          <w:bCs/>
          <w:sz w:val="22"/>
          <w:szCs w:val="22"/>
        </w:rPr>
      </w:pPr>
      <w:r>
        <w:rPr>
          <w:b/>
          <w:bCs/>
          <w:sz w:val="22"/>
          <w:szCs w:val="22"/>
        </w:rPr>
        <w:t>1.5 – DA DECLARAÇÃO DE ATENDIMENTO AO INCISO XXXIII, ART. 7º, DA CONSTITUIÇÃO FEDERAL.</w:t>
      </w:r>
    </w:p>
    <w:p>
      <w:pPr>
        <w:pStyle w:val="para23"/>
        <w:numPr>
          <w:ilvl w:val="0"/>
          <w:numId w:val="0"/>
        </w:numPr>
        <w:ind w:left="0" w:firstLine="0"/>
        <w:spacing w:before="0"/>
        <w:jc w:val="both"/>
        <w:rPr>
          <w:sz w:val="22"/>
          <w:szCs w:val="22"/>
        </w:rPr>
      </w:pPr>
      <w:r>
        <w:rPr>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spacing w:before="0"/>
        <w:jc w:val="both"/>
        <w:rPr>
          <w:b/>
          <w:sz w:val="22"/>
          <w:szCs w:val="22"/>
        </w:rPr>
      </w:pPr>
      <w:r>
        <w:rPr>
          <w:b/>
          <w:sz w:val="22"/>
          <w:szCs w:val="22"/>
        </w:rPr>
      </w:r>
    </w:p>
    <w:p>
      <w:pPr>
        <w:spacing w:before="0"/>
        <w:jc w:val="both"/>
        <w:tabs defTabSz="708"/>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tabs defTabSz="708"/>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tabs defTabSz="708"/>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sz w:val="22"/>
          <w:szCs w:val="22"/>
        </w:rPr>
      </w:pPr>
      <w:r>
        <w:rPr>
          <w:color w:val="000000"/>
          <w:sz w:val="22"/>
          <w:szCs w:val="22"/>
        </w:rPr>
        <w:t xml:space="preserve">1.6.3. Anexo X </w:t>
      </w:r>
      <w:r>
        <w:rPr>
          <w:sz w:val="22"/>
          <w:szCs w:val="22"/>
        </w:rPr>
        <w:t>do presente Edital.</w:t>
      </w:r>
    </w:p>
    <w:p>
      <w:pPr>
        <w:pStyle w:val="para23"/>
        <w:numPr>
          <w:ilvl w:val="0"/>
          <w:numId w:val="0"/>
        </w:numPr>
        <w:ind w:left="0" w:firstLine="0"/>
        <w:spacing w:before="0"/>
        <w:jc w:val="both"/>
        <w:rPr>
          <w:color w:val="000000"/>
          <w:sz w:val="22"/>
          <w:szCs w:val="22"/>
        </w:rPr>
      </w:pPr>
      <w:r>
        <w:rPr>
          <w:color w:val="000000"/>
          <w:sz w:val="22"/>
          <w:szCs w:val="22"/>
        </w:rPr>
        <w:t>1.6.4. Se a comprovação de ME e EPP for apresentada no credenciamento, esta está dispensada de ser apresentada novamente na envelope de Habilitação.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2"/>
        <w:spacing w:before="0" w:after="0"/>
        <w:jc w:val="both"/>
        <w:rPr>
          <w:i w:val="0"/>
          <w:iCs w:val="0"/>
          <w:sz w:val="22"/>
          <w:szCs w:val="22"/>
        </w:rPr>
      </w:pPr>
      <w:r>
        <w:rPr>
          <w:i w:val="0"/>
          <w:iCs w:val="0"/>
          <w:sz w:val="22"/>
          <w:szCs w:val="22"/>
        </w:rPr>
      </w:r>
    </w:p>
    <w:p>
      <w:pPr>
        <w:pStyle w:val="para32"/>
        <w:spacing w:before="0" w:after="0"/>
        <w:rPr>
          <w:i w:val="0"/>
          <w:iCs w:val="0"/>
          <w:sz w:val="22"/>
          <w:szCs w:val="22"/>
        </w:rPr>
      </w:pPr>
      <w:r>
        <w:rPr>
          <w:i w:val="0"/>
          <w:iCs w:val="0"/>
          <w:sz w:val="22"/>
          <w:szCs w:val="22"/>
        </w:rPr>
      </w:r>
    </w:p>
    <w:p>
      <w:pPr>
        <w:pStyle w:val="para32"/>
        <w:spacing w:before="0" w:after="0"/>
        <w:rPr>
          <w:i w:val="0"/>
          <w:iCs w:val="0"/>
          <w:sz w:val="22"/>
          <w:szCs w:val="22"/>
        </w:rPr>
      </w:pPr>
      <w:r>
        <w:rPr>
          <w:i w:val="0"/>
          <w:iCs w:val="0"/>
          <w:sz w:val="22"/>
          <w:szCs w:val="22"/>
        </w:rPr>
      </w:r>
    </w:p>
    <w:p>
      <w:pPr>
        <w:pStyle w:val="para32"/>
        <w:spacing w:before="0" w:after="0"/>
        <w:rPr>
          <w:i w:val="0"/>
          <w:sz w:val="22"/>
          <w:szCs w:val="22"/>
        </w:rPr>
      </w:pPr>
      <w:r>
        <w:rPr>
          <w:i w:val="0"/>
          <w:iCs w:val="0"/>
          <w:sz w:val="22"/>
          <w:szCs w:val="22"/>
        </w:rPr>
        <w:t xml:space="preserve">PREGÃO PRESENCIAL Nº 05/2020 - FMS </w:t>
      </w:r>
      <w:r>
        <w:rPr>
          <w:i w:val="0"/>
          <w:sz w:val="22"/>
          <w:szCs w:val="22"/>
        </w:rPr>
        <w:t>– SRP - EXCLUSIVA ME/EPP</w:t>
      </w:r>
    </w:p>
    <w:p>
      <w:pPr>
        <w:pStyle w:val="para33"/>
        <w:spacing w:before="0"/>
        <w:rPr>
          <w:sz w:val="22"/>
          <w:szCs w:val="22"/>
        </w:rPr>
      </w:pPr>
      <w:r>
        <w:rPr>
          <w:sz w:val="22"/>
          <w:szCs w:val="22"/>
        </w:rPr>
        <w:t>ANEXO V - DECLARAÇÃO NÃO EMPREGA MENOR</w:t>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jc w:val="both"/>
        <w:rPr>
          <w:sz w:val="22"/>
          <w:szCs w:val="22"/>
        </w:rPr>
      </w:pPr>
      <w:r>
        <w:rPr>
          <w:sz w:val="22"/>
          <w:szCs w:val="22"/>
        </w:rPr>
      </w:r>
    </w:p>
    <w:p>
      <w:pPr>
        <w:pStyle w:val="para25"/>
        <w:spacing w:before="0" w:after="0"/>
        <w:jc w:val="both"/>
        <w:rPr>
          <w:sz w:val="22"/>
          <w:szCs w:val="22"/>
        </w:rPr>
      </w:pPr>
      <w:r>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Ressalva: empregamos menores, a partir de 14 (quatorze) anos, na condição de aprendizes ( ).</w:t>
      </w:r>
    </w:p>
    <w:p>
      <w:pPr>
        <w:pStyle w:val="para25"/>
        <w:spacing w:before="0" w:after="0"/>
        <w:jc w:val="both"/>
        <w:rPr>
          <w:sz w:val="22"/>
          <w:szCs w:val="22"/>
        </w:rPr>
      </w:pPr>
      <w:r>
        <w:rPr>
          <w:sz w:val="22"/>
          <w:szCs w:val="22"/>
        </w:rPr>
        <w:t>Observação: em caso afirmativo, assinalar a ressalva acima.</w:t>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Licitante interessado</w:t>
      </w:r>
    </w:p>
    <w:p>
      <w:pPr>
        <w:spacing w:before="0"/>
        <w:jc w:val="both"/>
        <w:rPr>
          <w:sz w:val="22"/>
          <w:szCs w:val="22"/>
        </w:rPr>
      </w:pPr>
      <w:r>
        <w:rPr>
          <w:sz w:val="22"/>
          <w:szCs w:val="22"/>
        </w:rPr>
      </w:r>
    </w:p>
    <w:p>
      <w:pPr>
        <w:pStyle w:val="para1"/>
        <w:spacing w:before="0"/>
        <w:rPr>
          <w:sz w:val="22"/>
          <w:szCs w:val="22"/>
        </w:rPr>
      </w:pPr>
      <w:r>
        <w:rPr>
          <w:sz w:val="22"/>
          <w:szCs w:val="22"/>
        </w:rPr>
      </w:r>
    </w:p>
    <w:p>
      <w:pPr>
        <w:pStyle w:val="para1"/>
        <w:spacing w:before="0"/>
        <w:rPr>
          <w:sz w:val="22"/>
          <w:szCs w:val="22"/>
        </w:rPr>
      </w:pPr>
      <w:r>
        <w:rPr>
          <w:sz w:val="22"/>
          <w:szCs w:val="22"/>
        </w:rPr>
      </w:r>
    </w:p>
    <w:p>
      <w:pPr>
        <w:pStyle w:val="para1"/>
        <w:spacing w:before="0"/>
        <w:rPr>
          <w:sz w:val="22"/>
          <w:szCs w:val="22"/>
        </w:rPr>
      </w:pPr>
      <w:r>
        <w:rPr>
          <w:sz w:val="22"/>
          <w:szCs w:val="22"/>
        </w:rPr>
      </w:r>
    </w:p>
    <w:p>
      <w:pPr>
        <w:spacing w:before="0"/>
        <w:jc w:val="both"/>
        <w:rPr>
          <w:sz w:val="22"/>
          <w:szCs w:val="22"/>
        </w:rPr>
      </w:pPr>
      <w:r>
        <w:rPr>
          <w:sz w:val="22"/>
          <w:szCs w:val="22"/>
        </w:rPr>
      </w:r>
    </w:p>
    <w:p>
      <w:pPr>
        <w:spacing w:before="0"/>
        <w:jc w:val="both"/>
        <w:rPr>
          <w:b/>
          <w:sz w:val="22"/>
          <w:szCs w:val="22"/>
        </w:rPr>
      </w:pPr>
      <w:r>
        <w:rPr>
          <w:b/>
          <w:sz w:val="22"/>
          <w:szCs w:val="22"/>
        </w:rPr>
        <w:t>* Apresentar na Habilitação</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b/>
          <w:sz w:val="22"/>
          <w:szCs w:val="22"/>
        </w:rPr>
        <w:t>ANEXO VI</w:t>
      </w: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bCs/>
          <w:iCs/>
          <w:sz w:val="22"/>
          <w:szCs w:val="22"/>
        </w:rPr>
      </w:pPr>
      <w:r>
        <w:rPr>
          <w:b/>
          <w:sz w:val="22"/>
          <w:szCs w:val="22"/>
        </w:rPr>
        <w:t xml:space="preserve">PREGÃO PRESENCIAL Nº 05/2020 - FMS </w:t>
      </w:r>
      <w:r>
        <w:rPr>
          <w:b/>
          <w:bCs/>
          <w:iCs/>
          <w:sz w:val="22"/>
          <w:szCs w:val="22"/>
        </w:rPr>
        <w:t>– SRP - EXCLUSIVA ME/EPP</w:t>
      </w:r>
      <w:r>
        <w:rPr>
          <w:b/>
          <w:bCs/>
          <w:iCs/>
          <w:sz w:val="22"/>
          <w:szCs w:val="22"/>
        </w:rPr>
      </w:r>
    </w:p>
    <w:p>
      <w:pPr>
        <w:spacing w:before="0"/>
        <w:jc w:val="both"/>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SÃO DOMINGOS DO NORTE, em ...............................de.........................................de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Assunto: Declaração de atendimento de exigências habilitatórias para participação no Pregão Presencial 05/2020 - FMS.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sz w:val="22"/>
          <w:szCs w:val="22"/>
        </w:rPr>
        <w:t xml:space="preserve"> </w:t>
      </w:r>
      <w:r>
        <w:rPr>
          <w:sz w:val="22"/>
          <w:szCs w:val="22"/>
        </w:rPr>
        <w:t xml:space="preserve">no presente processo licitatório, </w:t>
      </w:r>
      <w:r>
        <w:rPr>
          <w:rStyle w:val="char3"/>
          <w:i w:val="0"/>
          <w:sz w:val="22"/>
          <w:szCs w:val="22"/>
        </w:rPr>
        <w:t xml:space="preserve">na forma do Art. 32, § 2, da Lei 8.666/93 , </w:t>
      </w:r>
      <w:r>
        <w:rPr>
          <w:sz w:val="22"/>
          <w:szCs w:val="22"/>
        </w:rPr>
        <w:t>ciente da obrigatoriedade de declarar, em havendo, ocorrências posteriores que o inabilite para participar de certames licitatórios.</w:t>
      </w:r>
      <w:r>
        <w:rPr>
          <w:sz w:val="22"/>
          <w:szCs w:val="22"/>
        </w:rPr>
        <w:tab/>
      </w: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(Nome completo por extenso do responsável pela Pessoa Jurídica)</w:t>
      </w:r>
    </w:p>
    <w:p>
      <w:pPr>
        <w:spacing w:before="0"/>
        <w:jc w:val="both"/>
        <w:rPr>
          <w:sz w:val="22"/>
          <w:szCs w:val="22"/>
        </w:rPr>
      </w:pPr>
      <w:r>
        <w:rPr>
          <w:sz w:val="22"/>
          <w:szCs w:val="22"/>
        </w:rPr>
      </w:r>
    </w:p>
    <w:p>
      <w:pPr>
        <w:spacing w:before="0"/>
        <w:jc w:val="both"/>
        <w:rPr>
          <w:sz w:val="22"/>
          <w:szCs w:val="22"/>
        </w:rPr>
      </w:pPr>
      <w:r>
        <w:rPr>
          <w:sz w:val="22"/>
          <w:szCs w:val="22"/>
        </w:rPr>
        <w:t>(assinatura e carimbo do CNPJ)</w:t>
      </w:r>
    </w:p>
    <w:p>
      <w:pPr>
        <w:pStyle w:val="para3"/>
        <w:spacing w:before="0"/>
        <w:tabs defTabSz="709">
          <w:tab w:val="left" w:pos="0" w:leader="none"/>
        </w:tabs>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spacing w:val="76"/>
          <w:sz w:val="22"/>
          <w:szCs w:val="22"/>
        </w:rPr>
      </w:pPr>
      <w:r>
        <w:rPr>
          <w:spacing w:val="76"/>
          <w:sz w:val="22"/>
          <w:szCs w:val="22"/>
        </w:rPr>
      </w:r>
    </w:p>
    <w:p>
      <w:pPr>
        <w:spacing w:before="0"/>
        <w:jc w:val="both"/>
        <w:rPr>
          <w:sz w:val="22"/>
          <w:szCs w:val="22"/>
        </w:rPr>
      </w:pPr>
      <w:r>
        <w:rPr>
          <w:sz w:val="22"/>
          <w:szCs w:val="22"/>
        </w:rPr>
      </w:r>
    </w:p>
    <w:p>
      <w:pPr>
        <w:spacing w:before="0"/>
        <w:jc w:val="both"/>
        <w:rPr>
          <w:b/>
          <w:i/>
          <w:sz w:val="22"/>
          <w:szCs w:val="22"/>
        </w:rPr>
      </w:pPr>
      <w:r>
        <w:rPr>
          <w:b/>
          <w:i/>
          <w:sz w:val="22"/>
          <w:szCs w:val="22"/>
        </w:rPr>
        <w:t>* deverá ser apresentado no credenciamento</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pStyle w:val="para1"/>
        <w:spacing w:before="0"/>
        <w:jc w:val="center"/>
        <w:rPr>
          <w:bCs/>
          <w:iCs/>
          <w:sz w:val="22"/>
          <w:szCs w:val="22"/>
        </w:rPr>
      </w:pPr>
      <w:r>
        <w:rPr>
          <w:iCs/>
          <w:sz w:val="22"/>
          <w:szCs w:val="22"/>
        </w:rPr>
        <w:t>PREGÃO PRESENCIAL N</w:t>
      </w:r>
      <w:r>
        <w:rPr>
          <w:iCs/>
          <w:sz w:val="22"/>
          <w:szCs w:val="22"/>
          <w:u w:color="auto" w:val="single"/>
          <w:vertAlign w:val="superscript"/>
        </w:rPr>
        <w:t>o</w:t>
      </w:r>
      <w:r>
        <w:rPr>
          <w:iCs/>
          <w:sz w:val="22"/>
          <w:szCs w:val="22"/>
        </w:rPr>
        <w:t xml:space="preserve"> 05/2020 - FMS</w:t>
      </w:r>
      <w:r>
        <w:rPr>
          <w:bCs/>
          <w:iCs/>
          <w:sz w:val="22"/>
          <w:szCs w:val="22"/>
        </w:rPr>
        <w:t>– SRP - EXCLUSIVA ME/EPP</w:t>
      </w:r>
      <w:r>
        <w:rPr>
          <w:bCs/>
          <w:iCs/>
          <w:sz w:val="22"/>
          <w:szCs w:val="22"/>
        </w:rPr>
      </w:r>
    </w:p>
    <w:p>
      <w:pPr>
        <w:spacing w:before="0"/>
        <w:rPr>
          <w:b/>
          <w:sz w:val="22"/>
          <w:szCs w:val="22"/>
        </w:rPr>
      </w:pPr>
      <w:r>
        <w:rPr>
          <w:b/>
          <w:sz w:val="22"/>
          <w:szCs w:val="22"/>
        </w:rPr>
        <w:t>ANEXO VII</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t>DADOS COMPLEMENTARES PARA ASSINATURA DA ATA DE REGISTRO DE PREÇOS E CONTRATO</w:t>
      </w:r>
    </w:p>
    <w:p>
      <w:pPr>
        <w:pStyle w:val="para33"/>
        <w:spacing w:before="0"/>
        <w:jc w:val="both"/>
        <w:rPr>
          <w:sz w:val="22"/>
          <w:szCs w:val="22"/>
        </w:rPr>
      </w:pPr>
      <w:r>
        <w:rPr>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579709751" protected="0"/>
          </w:tcPr>
          <w:p>
            <w:pPr>
              <w:spacing w:before="0"/>
              <w:jc w:val="both"/>
              <w:rPr>
                <w:sz w:val="22"/>
                <w:szCs w:val="22"/>
              </w:rPr>
            </w:pPr>
            <w:r>
              <w:rPr>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9709751" protected="0"/>
          </w:tcPr>
          <w:p>
            <w:pPr>
              <w:spacing w:before="0"/>
              <w:jc w:val="both"/>
              <w:rPr>
                <w:sz w:val="22"/>
                <w:szCs w:val="22"/>
              </w:rPr>
            </w:pPr>
            <w:r>
              <w:rPr>
                <w:sz w:val="22"/>
                <w:szCs w:val="22"/>
              </w:rPr>
              <w:t>N</w:t>
            </w:r>
            <w:r>
              <w:rPr>
                <w:sz w:val="22"/>
                <w:szCs w:val="22"/>
                <w:u w:color="auto" w:val="single"/>
                <w:vertAlign w:val="superscript"/>
              </w:rPr>
              <w:t>o</w:t>
            </w:r>
            <w:r>
              <w:rPr>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9709751" protected="0"/>
          </w:tcPr>
          <w:p>
            <w:pPr>
              <w:spacing w:before="0"/>
              <w:jc w:val="both"/>
              <w:rPr>
                <w:sz w:val="22"/>
                <w:szCs w:val="22"/>
              </w:rPr>
            </w:pPr>
            <w:r>
              <w:rPr>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9709751" protected="0"/>
          </w:tcPr>
          <w:p>
            <w:pPr>
              <w:spacing w:before="0"/>
              <w:jc w:val="both"/>
              <w:rPr>
                <w:sz w:val="22"/>
                <w:szCs w:val="22"/>
              </w:rPr>
            </w:pPr>
            <w:r>
              <w:rPr>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9709751" protected="0"/>
          </w:tcPr>
          <w:p>
            <w:pPr>
              <w:spacing w:before="0"/>
              <w:jc w:val="both"/>
              <w:rPr>
                <w:sz w:val="22"/>
                <w:szCs w:val="22"/>
              </w:rPr>
            </w:pPr>
            <w:r>
              <w:rPr>
                <w:sz w:val="22"/>
                <w:szCs w:val="22"/>
              </w:rPr>
              <w:t>ENDEREÇO COMPLETO DA PESSOA JURÍDICA:</w:t>
            </w:r>
          </w:p>
        </w:tc>
      </w:tr>
    </w:tbl>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pStyle w:val="para28"/>
        <w:spacing w:before="0" w:after="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Assinatura e Carimbo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t>* Apresentar na Habilitação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sz w:val="22"/>
          <w:szCs w:val="22"/>
        </w:rPr>
      </w:pPr>
      <w:r>
        <w:rPr>
          <w:sz w:val="22"/>
          <w:szCs w:val="22"/>
        </w:rPr>
        <w:t>ANEXO VIII</w:t>
      </w:r>
    </w:p>
    <w:p>
      <w:pPr>
        <w:spacing w:before="0"/>
        <w:rPr>
          <w:b/>
          <w:bCs/>
          <w:color w:val="000000"/>
          <w:sz w:val="22"/>
          <w:szCs w:val="22"/>
        </w:rPr>
      </w:pPr>
      <w:r>
        <w:rPr>
          <w:b/>
          <w:bCs/>
          <w:color w:val="000000"/>
          <w:sz w:val="22"/>
          <w:szCs w:val="22"/>
        </w:rPr>
        <w:t>TERMO DE REFERÊNCIA (EM ANEXO)</w:t>
      </w:r>
    </w:p>
    <w:p>
      <w:pPr>
        <w:spacing w:before="0"/>
        <w:jc w:val="both"/>
        <w:rPr>
          <w:bCs/>
          <w:color w:val="000000"/>
          <w:sz w:val="22"/>
          <w:szCs w:val="22"/>
        </w:rPr>
      </w:pPr>
      <w:r>
        <w:rPr>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Cs/>
          <w:color w:val="000000"/>
          <w:sz w:val="22"/>
          <w:szCs w:val="22"/>
        </w:rPr>
      </w:pPr>
      <w:r>
        <w:rPr>
          <w:bCs/>
          <w:color w:val="000000"/>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pStyle w:val="para37"/>
        <w:spacing w:before="0"/>
        <w:jc w:val="both"/>
        <w:rPr>
          <w:rFonts w:ascii="Times New Roman" w:hAnsi="Times New Roman"/>
        </w:rPr>
      </w:pPr>
      <w:r>
        <w:rPr>
          <w:rFonts w:ascii="Times New Roman" w:hAnsi="Times New Roman"/>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t>ANEXO IX</w:t>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MINUTA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Processo nº 5420/2019</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Pregão nº 05/2020 - FMS - SRP</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Prefeitura Municipal de São Domingos do Norte, Estado do Espírito Santo, pessoa Jurídica de Direito Público Interno, sediado na Rod. Gether Lopes de Farias, s/nº - São Domingos do Norte/ES, inscrito no Cadastro Nacional de Pessoa Jurídica sob o Nº 36.350.312/0001-72, neste ato representado pelo PREFEITO MUNICIPAL, o Sr. Pedro Amarildo Dalmonte, brasileiro, casado, residente na xxxxxxx– São Domingos do Norte, considerando o julgamento da licitação na modalidade de PREGÃO PRESENCIAL PARA REGISTRO DE PREÇOS, sob nº. 05/2020 - FMS, publicada no DIOES do dia ..............., bem como, a classificação das propostas publicada no DIOES de ___/___/____, do processo 5420/2019 vem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 Federal nº 3.555/00, pelo Decreto Federal 9.488/2018 e Decreto Municipal 1.663 de 11/06/2019 e subsidiariamente, pela Lei Federal no 8.666/93, LC 123 e em conformidade com as disposições a seguir.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PRIMEIRA - DO OBJETO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 Aquisição de Pneus, para serem utilizados nos veículos lotados nessa Secretaria Municipal de Saúde, para atender às necessidade dos funcionários e as dos  munícipes, tudo conforme anexo I e Termo de Referência.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SEGUNDA - DO PREÇO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2.1. Os preços a serem pagos coincidem com os requisitos definidos no Anexo III do Edital, e nele estão inclusos todas as espécies de tributos, diretos e indiretos, encargos sociais, seguros, fretes, material, mão-de-obra e quaisquer despesas inerentes à compra.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TERCEIRA - DA ALTERAÇÃO DO PREÇO PRATICADO NO MERCADO E DO</w:t>
      </w:r>
      <w:r>
        <w:rPr>
          <w:sz w:val="22"/>
          <w:szCs w:val="22"/>
        </w:rPr>
        <w:t xml:space="preserve"> </w:t>
      </w:r>
      <w:r>
        <w:rPr>
          <w:b/>
          <w:sz w:val="22"/>
          <w:szCs w:val="22"/>
        </w:rPr>
        <w:t>REEQUILÍBRIO DA EQUAÇÃO ECONÔMICO-FINANCEIRA</w:t>
      </w: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3.1. Quando, por motivo superveniente, o preço registrado tornar-se superior ao preço praticado pelo mercado, o órgão gerenciador deverá: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Convocar o fornecedor visando a negociação para redução de preços e sua adequação ao praticado pelo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Frustrada a negociação, liberar o fornecedor do compromisso assumido;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3.2. Quando o preço de mercado tornar-se superior aos preços registrados e o fornecedor, mediante oferta de justificativas comprovadas, não puder cumprir o compromisso, o órgão gerenciador poderá: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3.3. Não logrando êxito nas negociações, o órgão gerenciador deve proceder à revogação da Ata de Registro de Preços e à adoção de medidas cabíveis para obtenção de contratação mais vantajosa.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3.4. Em caso de desequilíbrio da equação econômico-financeira, será adotado o critério de revisão, como forma de restabelecer as condições originalmente pactuadas.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3.5.3. Não será concedida a revisão quando: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a) Ausente a elevação de encargos alegada pela parte interessada;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O evento imputado como causa de desequilíbrio houver ocorrido antes da formulação da proposta definitiva ou após a finalização da vigência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Ausente o nexo de causalidade entre o evento ocorrido e a majoração dos encargos atribuídos à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A parte interessada houver incorrido em culpa pela majoração de seus próprios encargos, incluindo-se, nesse âmbito, a previsibilidade da ocorrência do evento.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QUARTA - DO CANCELAMENTO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 O preço registrado poderá ser cancelado nas seguintes hipóteses: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4.1.1. Pela Administração, quando houver comprovado interesse público, ou quando o fornecedor: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Não cumprir as exigências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b)Não formalizar contrato decorrente do Registro de Preços ou não retirar o instrumento equivalente no prazo estabelecido, sem justificativa aceitável;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Não aceitar reduzir o preço registrado, na hipótese de se tornar este superior aos praticados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Incorrer em inexecução total ou parcial do contrato decorrente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4.1.2. Pelo fornecedor, quando, mediante solicitação formal e expressa, comprovar a impossibilidade, por caso fortuito ou força maior, de dar cumprimento às exigências do instrumento convocatório e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 O cancelamento do registro de preços por parte da Administração, assegurados a ampla defesa e o contraditório, será formalizado por decisão da autoridade competente.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4.3. Da decisão da autoridade competente se dará conhecimento aos fornecedores, mediante o envio de correspondência, com aviso de recebimento.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QUINTA - DAS CONDIÇÕES DE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5.1. O pagamento será feito após a emissão da Nota fiscal e o atestado pelo fiscal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5.2. O pagamento far-se-á por meio de uma única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5.3. Incumbirão à Contratada a iniciativa e o encargo do cálculo minucioso da fatura devida a ser reveste e aprovado pela Contratante, juntando-se o cálculo da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5.4. A liquidação das despesas obedecerá rigorosamente o estabelecido na Lei nº 4.320/64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5.6. A eventual inadimplência de um dos órgãos participantes desta Ata não produzirá efeitos quanto aos demais.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SEXTA - DO PRAZO DE VIGÊNCIA DA ATA E DOS CONTRATOS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6.1. O prazo de vigência dessa Ata de Registro de Preços é de 01(um) ano, contado do dia posterior à data de sua publicação no Diário Oficial, vedada a sua prorrogação.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SÉTIMA - DA DOTAÇÃO ORÇAMENTÁRIA</w:t>
      </w:r>
    </w:p>
    <w:p>
      <w:pPr>
        <w:spacing w:before="0"/>
        <w:jc w:val="both"/>
        <w:rPr>
          <w:sz w:val="22"/>
          <w:szCs w:val="22"/>
        </w:rPr>
      </w:pPr>
      <w:r>
        <w:rPr>
          <w:sz w:val="22"/>
          <w:szCs w:val="22"/>
        </w:rPr>
        <w:t>7.1 As despesas decorrentes da presente licitação serão pagos com recursos consignados no orçamento municipal.</w:t>
      </w:r>
    </w:p>
    <w:p>
      <w:pPr>
        <w:spacing w:before="0"/>
        <w:jc w:val="both"/>
        <w:rPr>
          <w:b/>
          <w:bCs/>
          <w:color w:val="000000"/>
          <w:sz w:val="22"/>
          <w:szCs w:val="22"/>
        </w:rPr>
      </w:pPr>
      <w:r>
        <w:rPr>
          <w:b/>
          <w:bCs/>
          <w:color w:val="000000"/>
          <w:sz w:val="22"/>
          <w:szCs w:val="22"/>
        </w:rPr>
        <w:t>Fundo Municipal de Saúde</w:t>
      </w:r>
    </w:p>
    <w:p>
      <w:pPr>
        <w:spacing w:before="0"/>
        <w:jc w:val="both"/>
        <w:rPr>
          <w:b/>
          <w:bCs/>
          <w:color w:val="000000"/>
          <w:sz w:val="22"/>
          <w:szCs w:val="22"/>
        </w:rPr>
      </w:pPr>
      <w:r>
        <w:rPr>
          <w:b/>
          <w:bCs/>
          <w:color w:val="000000"/>
          <w:sz w:val="22"/>
          <w:szCs w:val="22"/>
        </w:rPr>
        <w:t>Ficha: 10 - 1211, 50 - 1212, 64 - 1212, 89 - 1212, 97 - 1212.</w:t>
      </w:r>
    </w:p>
    <w:p>
      <w:pPr>
        <w:spacing w:before="0"/>
        <w:jc w:val="both"/>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OITAVA - DA CONVOCAÇÃO PARA RECEBER A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observado a ordem de classificação.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NONA – OBRIGAÇÕES DA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9.1. A prestação do serviço solicitado deverá obedecer todas as exigências do termo de referência.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9.2. Competirá a contratada a obrigação de recolher os pneus e dar a eles a destinação adequada quando os mesmos forem descartados pela secretaria solicitante.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 DA RESPONSABILIDADE DAS PARTES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10.1. Compete à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Entregar os materiais de acordo com as condições e prazos propostos respeitando-se o período de validade;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Providenciar a imediata correção das deficiências apontadas pelo setor competente do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10.2. Compete à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Efetuar o pagamento do preço previsto na cláusula segunda, nos termos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Definir o local para entrega dos materiais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Designar servidor (ou comissão de, no mínimo, 3 três membros, na hipótese do parágrafo 8º do art. 15 da Lei nº 8.666/93) responsável pelo acompanhamento e fiscalização na entrega dos produtos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PRIMEIRA - DAS SANÇÕES ADMINISTRATIVAS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 O atraso injustificado na execução do contrato sujeitará o licitante contratado à aplicação de multa de mora, nas seguintes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11.1.1. Fixa-se a multa de mora em 0,3 % (três décimos por cento) por dia de atraso, a incidir sobre o valor total reajustado do contrato, ou sobre o saldo reajustado não atendido, caso o contrato encontre-se parcialmente executado;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11.1.2. Os dias de atraso serão contabilizados em conformidade com o cronograma de execução do objeto contratual;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11.1.3. A aplicação da multa de mora não impede que a Administração rescinda unilateralmente o contrato e aplique as outras sanções previstas no item 20.2 deste edital e na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11.2. A inexecução total ou parcial do contrato ensejará a aplicação das seguintes sanções ao licitante contratado: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advertência;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multa compensatória por perdas e danos, no montante de 10% (dez por cento) sobre o saldo contratual reajustado não executado pelo particular;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suspensão temporária de participação em licitação e impedimento de contratar com a Administração Pública Municipal, por prazo não superior a 02 (dois) anos;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impedimento para licitar e contratar com a Administração Pública Municipal, pelo prazo de até 05 (cinco) anos, sem prejuízo das multas previstas em edital e no contrato e das demais cominações legais, especificamente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19.3. As sanções administrativas somente serão aplicadas mediante regular processo administrativo, assegurada à ampla defesa e o contraditório, observando-se as seguintes regras: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antes da aplicação de qualquer sanção administrativa, o órgão promotor do certame deverá notificar o licitante contratado, facultando-lhe a apresentação de defesa prévia;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ofertada a defesa prévia ou expirado o prazo sem que ocorra a sua apresentação, o órgão promotor do certame proferirá decisão fundamentada e adotarão as medidas legais cabíveis, resguardado o direito de recurso do licitante que deverá ser exercido nos termos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f) o recurso administrativo a que se refere a alínea anterior será submetido à análise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11.5. Nas hipóteses em que os fatos ensejadores da aplicação das multas acarretarem também a rescisão do contrato, os valores referentes às penalidades poderão ainda ser descontados da garantia prestada pela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11.6. Em qualquer caso, se após o desconto dos valores relativos às multas restar valor residual em desfavor do licitante contratado, é obrigatória a cobrança judicial da diferença.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SEGUNDA - DA RESCISÃO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12.1. A rescisão da Ata poderá ocorrer nas hipóteses e condições previstas nos artigos 78 e 79 da Lei nº 8.666/93, no que couberem com aplicação do art. 80 da mesma Lei, se for o caso.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TERCEIRA - DOS ADITAMENTOS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13.1. A presente Ata poderá ser aditada, estritamente, nos termos previstos na Lei no 8.666/93, após manifestação formal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QUARTA - DOS RECURSOS ADMINISTRATIVOS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14.1. Os recursos, representação e pedido de reconsideração, somente serão acolhidos nos termos do art. 109, da Lei no 8.666/93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QUINTA - DO ACOMPANHAMENTO E DA FISCALIZAÇÃO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15.1. A execução do contrato será acompanhada pelo servidor Marcos Paulo Schifler designado representante da Administração nos termos do art. 67 da Lei nº 8.666/93, que deverá atestar à execução do objeto contratado, observadas as disposições deste Contrato, sem o que não será permitido qualquer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15.2. Quando necessário, serão efetuados testes por amostragem para avaliação dos produtos, utilizando uma quantidade entre 1 e 10% de cada item do empenho, escolhidos aleatoriamente.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15.4. A ação da fiscalização não exonera a Contratada de suas responsabilidades contratuais.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SEXTA - DO FORO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por estarem justos e contratados, assinam o presente em duas vias de igual teor e forma, para igual distribuição, para que produza seus efeitos legais.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sz w:val="22"/>
          <w:szCs w:val="22"/>
        </w:rPr>
        <w:t>São Domingos do Norte/ES, ____ de fevereiro de 2020</w:t>
      </w:r>
      <w:r>
        <w:rPr>
          <w:b/>
          <w:sz w:val="22"/>
          <w:szCs w:val="22"/>
        </w:rPr>
        <w:t>.</w:t>
      </w: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rPr>
          <w:b/>
          <w:sz w:val="22"/>
          <w:szCs w:val="22"/>
        </w:rPr>
      </w:pPr>
      <w:r>
        <w:rPr>
          <w:b/>
          <w:sz w:val="22"/>
          <w:szCs w:val="22"/>
        </w:rPr>
      </w:r>
    </w:p>
    <w:p>
      <w:pPr>
        <w:spacing w:before="0"/>
        <w:rPr>
          <w:b/>
          <w:sz w:val="22"/>
          <w:szCs w:val="22"/>
        </w:rPr>
      </w:pPr>
      <w:r>
        <w:rPr>
          <w:b/>
          <w:sz w:val="22"/>
          <w:szCs w:val="22"/>
        </w:rPr>
        <w:t>ANEXO X</w:t>
      </w:r>
    </w:p>
    <w:p>
      <w:pPr>
        <w:spacing w:before="0"/>
        <w:rPr>
          <w:sz w:val="22"/>
          <w:szCs w:val="22"/>
        </w:rPr>
      </w:pPr>
      <w:r>
        <w:rPr>
          <w:sz w:val="22"/>
          <w:szCs w:val="22"/>
        </w:rPr>
      </w:r>
    </w:p>
    <w:p>
      <w:pPr>
        <w:spacing w:before="0"/>
        <w:jc w:val="both"/>
        <w:rPr>
          <w:sz w:val="22"/>
          <w:szCs w:val="22"/>
        </w:rPr>
      </w:pPr>
      <w:r>
        <w:rPr>
          <w:sz w:val="22"/>
          <w:szCs w:val="22"/>
        </w:rPr>
        <w:t>DECLARAÇÃO PARA MICROEMPRESA E EMPRESA DE PEQUENO PORTE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(Utilizar, papel timbrado da empresa licitante)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PREGÃO PRESENCIAL Nº 05/2020 - FMS – SRP.</w:t>
      </w:r>
    </w:p>
    <w:p>
      <w:pPr>
        <w:spacing w:before="0"/>
        <w:jc w:val="both"/>
        <w:rPr>
          <w:sz w:val="22"/>
          <w:szCs w:val="22"/>
        </w:rPr>
      </w:pPr>
      <w:r>
        <w:rPr>
          <w:sz w:val="22"/>
          <w:szCs w:val="22"/>
        </w:rPr>
      </w:r>
    </w:p>
    <w:p>
      <w:pPr>
        <w:spacing w:before="0"/>
        <w:jc w:val="both"/>
        <w:rPr>
          <w:sz w:val="22"/>
          <w:szCs w:val="22"/>
        </w:rPr>
      </w:pPr>
      <w:r>
        <w:rPr>
          <w:sz w:val="22"/>
          <w:szCs w:val="22"/>
        </w:rPr>
        <w:t>RAZÃO SOCIAL:</w:t>
      </w:r>
    </w:p>
    <w:p>
      <w:pPr>
        <w:spacing w:before="0"/>
        <w:jc w:val="both"/>
        <w:rPr>
          <w:sz w:val="22"/>
          <w:szCs w:val="22"/>
        </w:rPr>
      </w:pPr>
      <w:r>
        <w:rPr>
          <w:sz w:val="22"/>
          <w:szCs w:val="22"/>
        </w:rPr>
        <w:t>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before="0"/>
        <w:jc w:val="both"/>
        <w:rPr>
          <w:sz w:val="22"/>
          <w:szCs w:val="22"/>
        </w:rPr>
      </w:pPr>
      <w:r>
        <w:rPr>
          <w:sz w:val="22"/>
          <w:szCs w:val="22"/>
        </w:rPr>
      </w:r>
    </w:p>
    <w:p>
      <w:pPr>
        <w:spacing w:before="0"/>
        <w:jc w:val="both"/>
        <w:rPr>
          <w:sz w:val="22"/>
          <w:szCs w:val="22"/>
        </w:rPr>
      </w:pPr>
      <w:r>
        <w:rPr>
          <w:sz w:val="22"/>
          <w:szCs w:val="22"/>
        </w:rPr>
        <w:t xml:space="preserve"> </w:t>
      </w:r>
    </w:p>
    <w:p>
      <w:pPr>
        <w:spacing w:before="0"/>
        <w:jc w:val="both"/>
        <w:rPr>
          <w:sz w:val="22"/>
          <w:szCs w:val="22"/>
        </w:rPr>
      </w:pPr>
      <w:r>
        <w:rPr>
          <w:sz w:val="22"/>
          <w:szCs w:val="22"/>
        </w:rPr>
        <w:t>_________________________, _____ de _________________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tab/>
      </w:r>
    </w:p>
    <w:p>
      <w:pPr>
        <w:spacing w:before="0"/>
        <w:jc w:val="both"/>
        <w:rPr>
          <w:sz w:val="22"/>
          <w:szCs w:val="22"/>
        </w:rPr>
      </w:pPr>
      <w:r>
        <w:rPr>
          <w:sz w:val="22"/>
          <w:szCs w:val="22"/>
        </w:rPr>
        <w:t>(Nome completo por extenso do responsável pela Pessoa Jurídica)</w:t>
      </w:r>
    </w:p>
    <w:p>
      <w:pPr>
        <w:pStyle w:val="para33"/>
        <w:spacing w:before="0"/>
        <w:jc w:val="both"/>
        <w:rPr>
          <w:b w:val="0"/>
          <w:iCs/>
          <w:sz w:val="22"/>
          <w:szCs w:val="22"/>
        </w:rPr>
      </w:pPr>
      <w:r>
        <w:rPr>
          <w:b w:val="0"/>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pStyle w:val="para41"/>
        <w:spacing w:before="0"/>
        <w:jc w:val="both"/>
        <w:rPr>
          <w:b/>
          <w:iCs/>
          <w:sz w:val="22"/>
          <w:szCs w:val="22"/>
        </w:rPr>
      </w:pPr>
      <w:r>
        <w:rPr>
          <w:b/>
          <w:iCs/>
          <w:sz w:val="22"/>
          <w:szCs w:val="22"/>
        </w:rPr>
        <w:t>* Deverá apresentar no credenciamento.</w:t>
      </w:r>
    </w:p>
    <w:p>
      <w:pPr>
        <w:spacing w:before="0"/>
        <w:jc w:val="both"/>
        <w:rPr>
          <w:b/>
          <w:iCs/>
          <w:sz w:val="22"/>
          <w:szCs w:val="22"/>
        </w:rPr>
      </w:pPr>
      <w:r>
        <w:rPr>
          <w:b/>
          <w:iCs/>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XI</w:t>
      </w:r>
    </w:p>
    <w:p>
      <w:pPr>
        <w:spacing w:before="0"/>
        <w:rPr>
          <w:b/>
          <w:sz w:val="22"/>
          <w:szCs w:val="22"/>
        </w:rPr>
      </w:pPr>
      <w:r>
        <w:rPr>
          <w:b/>
          <w:sz w:val="22"/>
          <w:szCs w:val="22"/>
        </w:rPr>
      </w:r>
    </w:p>
    <w:p>
      <w:pPr>
        <w:spacing w:before="0"/>
        <w:jc w:val="both"/>
        <w:rPr>
          <w:sz w:val="22"/>
          <w:szCs w:val="22"/>
        </w:rPr>
      </w:pPr>
      <w:r>
        <w:rPr>
          <w:sz w:val="22"/>
          <w:szCs w:val="22"/>
        </w:rPr>
        <w:t>DECLARAÇÃO DE IDONEIDADE</w:t>
      </w:r>
    </w:p>
    <w:p>
      <w:pPr>
        <w:spacing w:before="0"/>
        <w:jc w:val="both"/>
        <w:rPr>
          <w:sz w:val="22"/>
          <w:szCs w:val="22"/>
        </w:rPr>
      </w:pPr>
      <w:r>
        <w:rPr>
          <w:sz w:val="22"/>
          <w:szCs w:val="22"/>
        </w:rPr>
      </w:r>
    </w:p>
    <w:p>
      <w:pPr>
        <w:spacing w:before="0"/>
        <w:jc w:val="both"/>
        <w:rPr>
          <w:sz w:val="22"/>
          <w:szCs w:val="22"/>
        </w:rPr>
      </w:pPr>
      <w:r>
        <w:rPr>
          <w:sz w:val="22"/>
          <w:szCs w:val="22"/>
        </w:rPr>
        <w:t>(Utilizar papel timbrado da empresa licitante)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PREGÃO PRESENCIAL Nº 05/2020 - FMS – SRP.</w:t>
      </w:r>
    </w:p>
    <w:p>
      <w:pPr>
        <w:spacing w:before="0"/>
        <w:jc w:val="both"/>
        <w:rPr>
          <w:sz w:val="22"/>
          <w:szCs w:val="22"/>
        </w:rPr>
      </w:pPr>
      <w:r>
        <w:rPr>
          <w:sz w:val="22"/>
          <w:szCs w:val="22"/>
        </w:rPr>
      </w:r>
    </w:p>
    <w:p>
      <w:pPr>
        <w:spacing w:before="0"/>
        <w:jc w:val="both"/>
        <w:rPr>
          <w:sz w:val="22"/>
          <w:szCs w:val="22"/>
        </w:rPr>
      </w:pPr>
      <w:r>
        <w:rPr>
          <w:sz w:val="22"/>
          <w:szCs w:val="22"/>
        </w:rPr>
        <w:t>RAZÃO SOCIAL:</w:t>
      </w:r>
    </w:p>
    <w:p>
      <w:pPr>
        <w:spacing w:before="0"/>
        <w:jc w:val="both"/>
        <w:rPr>
          <w:sz w:val="22"/>
          <w:szCs w:val="22"/>
        </w:rPr>
      </w:pPr>
      <w:r>
        <w:rPr>
          <w:sz w:val="22"/>
          <w:szCs w:val="22"/>
        </w:rPr>
        <w:t>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r>
    </w:p>
    <w:p>
      <w:pPr>
        <w:spacing w:before="0"/>
        <w:jc w:val="both"/>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05/2020 - FMS - SRP, que a empresa citada acima  NÃO se encontra declarada inidônea para licitar ou contratar com órgãos da Administração Pública Federal, Estadual, Municipal e do Distrito Federal.</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_______________________, _____ de ____________________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tab/>
      </w:r>
    </w:p>
    <w:p>
      <w:pPr>
        <w:spacing w:before="0"/>
        <w:jc w:val="both"/>
        <w:rPr>
          <w:sz w:val="22"/>
          <w:szCs w:val="22"/>
        </w:rPr>
      </w:pPr>
      <w:r>
        <w:rPr>
          <w:sz w:val="22"/>
          <w:szCs w:val="22"/>
        </w:rPr>
        <w:tab/>
        <w:tab/>
      </w:r>
    </w:p>
    <w:p>
      <w:pPr>
        <w:spacing w:before="0"/>
        <w:jc w:val="both"/>
        <w:rPr>
          <w:sz w:val="22"/>
          <w:szCs w:val="22"/>
        </w:rPr>
      </w:pPr>
      <w:r>
        <w:rPr>
          <w:sz w:val="22"/>
          <w:szCs w:val="22"/>
        </w:rPr>
        <w:t>(Nome completo por extenso do responsável pela Pessoa Jurídica)</w:t>
      </w:r>
    </w:p>
    <w:p>
      <w:pPr>
        <w:spacing w:before="0"/>
        <w:jc w:val="both"/>
        <w:rPr>
          <w:sz w:val="22"/>
          <w:szCs w:val="22"/>
        </w:rPr>
      </w:pPr>
      <w:r>
        <w:rPr>
          <w:sz w:val="22"/>
          <w:szCs w:val="22"/>
        </w:rPr>
        <w:t>(assinatura e carimbo do 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t>*Apresentar na habilitação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rPr>
          <w:b/>
          <w:sz w:val="22"/>
          <w:szCs w:val="22"/>
        </w:rPr>
      </w:pPr>
      <w:r>
        <w:rPr>
          <w:b/>
          <w:sz w:val="22"/>
          <w:szCs w:val="22"/>
        </w:rPr>
        <w:t>ANEXO XII</w:t>
      </w:r>
    </w:p>
    <w:p>
      <w:pPr>
        <w:spacing w:before="0"/>
        <w:rPr>
          <w:b/>
          <w:sz w:val="22"/>
          <w:szCs w:val="22"/>
        </w:rPr>
      </w:pPr>
      <w:r>
        <w:rPr>
          <w:b/>
          <w:sz w:val="22"/>
          <w:szCs w:val="22"/>
        </w:rPr>
        <w:t>MINUTA DO CONTRATO</w:t>
      </w:r>
    </w:p>
    <w:p>
      <w:pPr>
        <w:spacing w:before="0"/>
        <w:rPr>
          <w:b/>
          <w:sz w:val="22"/>
          <w:szCs w:val="22"/>
        </w:rPr>
      </w:pPr>
      <w:r>
        <w:rPr>
          <w:b/>
          <w:sz w:val="22"/>
          <w:szCs w:val="22"/>
        </w:rPr>
      </w:r>
    </w:p>
    <w:p>
      <w:pPr>
        <w:pStyle w:val="para33"/>
        <w:spacing w:before="0"/>
        <w:jc w:val="both"/>
        <w:rPr>
          <w:b w:val="0"/>
          <w:color w:val="000000"/>
          <w:sz w:val="22"/>
          <w:szCs w:val="22"/>
        </w:rPr>
      </w:pPr>
      <w:r>
        <w:rPr>
          <w:b w:val="0"/>
          <w:color w:val="000000"/>
          <w:sz w:val="22"/>
          <w:szCs w:val="22"/>
        </w:rPr>
        <w:t>Contrato n</w:t>
      </w:r>
      <w:r>
        <w:rPr>
          <w:b w:val="0"/>
          <w:color w:val="000000"/>
          <w:sz w:val="22"/>
          <w:szCs w:val="22"/>
          <w:u w:color="auto" w:val="single"/>
          <w:vertAlign w:val="superscript"/>
        </w:rPr>
        <w:t>o</w:t>
      </w:r>
      <w:r>
        <w:rPr>
          <w:b w:val="0"/>
          <w:color w:val="000000"/>
          <w:sz w:val="22"/>
          <w:szCs w:val="22"/>
        </w:rPr>
        <w:t xml:space="preserve"> ....................</w:t>
      </w:r>
    </w:p>
    <w:p>
      <w:pPr>
        <w:pStyle w:val="para25"/>
        <w:spacing w:before="0" w:after="0"/>
        <w:jc w:val="both"/>
        <w:rPr>
          <w:color w:val="000000"/>
          <w:sz w:val="22"/>
          <w:szCs w:val="22"/>
        </w:rPr>
      </w:pPr>
      <w:r>
        <w:rPr>
          <w:color w:val="000000"/>
          <w:sz w:val="22"/>
          <w:szCs w:val="22"/>
        </w:rPr>
        <w:t>Processo n</w:t>
      </w:r>
      <w:r>
        <w:rPr>
          <w:color w:val="000000"/>
          <w:sz w:val="22"/>
          <w:szCs w:val="22"/>
          <w:u w:color="auto" w:val="single"/>
          <w:vertAlign w:val="superscript"/>
        </w:rPr>
        <w:t>o</w:t>
      </w:r>
      <w:r>
        <w:rPr>
          <w:color w:val="000000"/>
          <w:sz w:val="22"/>
          <w:szCs w:val="22"/>
        </w:rPr>
        <w:t xml:space="preserve"> xxxxx</w:t>
      </w:r>
    </w:p>
    <w:p>
      <w:pPr>
        <w:pStyle w:val="para25"/>
        <w:spacing w:before="0" w:after="0"/>
        <w:jc w:val="both"/>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05/2020 - FMS</w:t>
      </w:r>
    </w:p>
    <w:p>
      <w:pPr>
        <w:pStyle w:val="para22"/>
        <w:ind w:left="3402"/>
        <w:spacing w:before="0"/>
        <w:jc w:val="both"/>
        <w:rPr>
          <w:rStyle w:val="char6"/>
          <w:sz w:val="22"/>
          <w:szCs w:val="22"/>
        </w:rPr>
      </w:pPr>
      <w:r>
        <w:rPr>
          <w:rStyle w:val="char6"/>
          <w:sz w:val="22"/>
          <w:szCs w:val="22"/>
        </w:rPr>
      </w:r>
    </w:p>
    <w:p>
      <w:pPr>
        <w:pStyle w:val="para22"/>
        <w:ind w:left="3402"/>
        <w:spacing w:before="0"/>
        <w:jc w:val="both"/>
        <w:rPr>
          <w:rStyle w:val="char6"/>
          <w:sz w:val="22"/>
          <w:szCs w:val="22"/>
        </w:rPr>
      </w:pPr>
      <w:r>
        <w:rPr>
          <w:rStyle w:val="char6"/>
          <w:sz w:val="22"/>
          <w:szCs w:val="22"/>
        </w:rPr>
        <w:t xml:space="preserve">TERMO DE CONTRATO QUE ENTRE SI FAZEM O </w:t>
      </w:r>
      <w:r>
        <w:rPr>
          <w:b/>
          <w:bCs/>
          <w:sz w:val="22"/>
          <w:szCs w:val="22"/>
        </w:rPr>
        <w:t>MUNICÍPIO DE SÃO DOMINGOS DO NORTE</w:t>
      </w:r>
      <w:r>
        <w:rPr>
          <w:rStyle w:val="char6"/>
          <w:sz w:val="22"/>
          <w:szCs w:val="22"/>
        </w:rPr>
        <w:t xml:space="preserve"> E A </w:t>
      </w:r>
      <w:r>
        <w:rPr>
          <w:rStyle w:val="char6"/>
          <w:sz w:val="22"/>
          <w:szCs w:val="22"/>
        </w:rPr>
        <w:t>EMPRESA ...</w:t>
      </w:r>
      <w:r>
        <w:rPr>
          <w:rStyle w:val="char6"/>
          <w:sz w:val="22"/>
          <w:szCs w:val="22"/>
        </w:rPr>
        <w:t>.................................... PARA A AQUISIÇÃO DE MATERIAL DE CONSUMO</w:t>
      </w:r>
      <w:r>
        <w:rPr>
          <w:rStyle w:val="char6"/>
          <w:sz w:val="22"/>
          <w:szCs w:val="22"/>
        </w:rPr>
      </w:r>
    </w:p>
    <w:p>
      <w:pPr>
        <w:pStyle w:val="para22"/>
        <w:ind w:left="3402"/>
        <w:spacing w:before="0"/>
        <w:jc w:val="both"/>
        <w:rPr>
          <w:sz w:val="22"/>
          <w:szCs w:val="22"/>
        </w:rPr>
      </w:pPr>
      <w:r>
        <w:rPr>
          <w:sz w:val="22"/>
          <w:szCs w:val="22"/>
        </w:rPr>
      </w:r>
    </w:p>
    <w:p>
      <w:pPr>
        <w:pStyle w:val="para25"/>
        <w:spacing w:before="0" w:after="0"/>
        <w:jc w:val="both"/>
        <w:rPr>
          <w:color w:val="000000"/>
          <w:sz w:val="22"/>
          <w:szCs w:val="22"/>
        </w:rPr>
      </w:pPr>
      <w:r>
        <w:rPr>
          <w:color w:val="000000"/>
          <w:sz w:val="22"/>
          <w:szCs w:val="22"/>
        </w:rPr>
        <w:t xml:space="preserve">Pelo presente instrumento, </w:t>
      </w:r>
      <w:r>
        <w:rPr>
          <w:b/>
          <w:bCs/>
          <w:color w:val="000000"/>
          <w:sz w:val="22"/>
          <w:szCs w:val="22"/>
        </w:rPr>
        <w:t xml:space="preserve">O MUNICÍPIO DE SÃO DOMINGOS DO NORTE, </w:t>
      </w:r>
      <w:r>
        <w:rPr>
          <w:color w:val="000000"/>
          <w:sz w:val="22"/>
          <w:szCs w:val="22"/>
        </w:rPr>
        <w:t>Estado do Espírito Santo, pessoa Jurídica de Direito Público Interno, sediado na Rod. Gether Lopes de Farias, s/nº - São Domingos do Norte/ES, inscrito no Cadastro Nacional de Pessoa Jurídica sob o Nº 36.350.312/0001-72, neste ato representado pelo PREFEITO MUNICIPAL</w:t>
      </w:r>
      <w:r>
        <w:rPr>
          <w:b/>
          <w:bCs/>
          <w:color w:val="000000"/>
          <w:sz w:val="22"/>
          <w:szCs w:val="22"/>
        </w:rPr>
        <w:t xml:space="preserve">, </w:t>
      </w:r>
      <w:r>
        <w:rPr>
          <w:color w:val="000000"/>
          <w:sz w:val="22"/>
          <w:szCs w:val="22"/>
        </w:rPr>
        <w:t>o</w:t>
      </w:r>
      <w:r>
        <w:rPr>
          <w:b/>
          <w:bCs/>
          <w:color w:val="000000"/>
          <w:sz w:val="22"/>
          <w:szCs w:val="22"/>
        </w:rPr>
        <w:t xml:space="preserve"> </w:t>
      </w:r>
      <w:r>
        <w:rPr>
          <w:bCs/>
          <w:color w:val="000000"/>
          <w:sz w:val="22"/>
          <w:szCs w:val="22"/>
        </w:rPr>
        <w:t>Srº ...............</w:t>
      </w:r>
      <w:r>
        <w:rPr>
          <w:color w:val="000000"/>
          <w:sz w:val="22"/>
          <w:szCs w:val="22"/>
        </w:rPr>
        <w:t xml:space="preserve">, ....................(nacionalidade), .............. (estado civil), portador do CPF nº ........................, residente na ..................................., aqui denominado </w:t>
      </w:r>
      <w:r>
        <w:rPr>
          <w:b/>
          <w:bCs/>
          <w:color w:val="000000"/>
          <w:sz w:val="22"/>
          <w:szCs w:val="22"/>
        </w:rPr>
        <w:t>CONTRATANTE</w:t>
      </w:r>
      <w:r>
        <w:rPr>
          <w:color w:val="000000"/>
          <w:sz w:val="22"/>
          <w:szCs w:val="22"/>
        </w:rPr>
        <w:t xml:space="preserve"> e a Empresa ............................, doravante denominada </w:t>
      </w:r>
      <w:r>
        <w:rPr>
          <w:b/>
          <w:bCs/>
          <w:color w:val="000000"/>
          <w:sz w:val="22"/>
          <w:szCs w:val="22"/>
        </w:rPr>
        <w:t>CONTRATADA</w:t>
      </w:r>
      <w:r>
        <w:rPr>
          <w:color w:val="000000"/>
          <w:sz w:val="22"/>
          <w:szCs w:val="22"/>
        </w:rPr>
        <w:t>, com sede ....................... (endereço completo) .........................., inscrita no CNPJ/MF sob o n</w:t>
      </w:r>
      <w:r>
        <w:rPr>
          <w:color w:val="000000"/>
          <w:sz w:val="22"/>
          <w:szCs w:val="22"/>
          <w:u w:color="auto" w:val="single"/>
          <w:vertAlign w:val="superscript"/>
        </w:rPr>
        <w:t>o</w:t>
      </w:r>
      <w:r>
        <w:rPr>
          <w:color w:val="000000"/>
          <w:sz w:val="22"/>
          <w:szCs w:val="22"/>
        </w:rPr>
        <w:t xml:space="preserve"> ............................................. neste ato representada pelo .................... (condição jurídica do representante) .................. Srº. ........................... (nome, nacionalidade, estado civil, profissão) ajustam o presente </w:t>
      </w:r>
      <w:r>
        <w:rPr>
          <w:b/>
          <w:color w:val="000000"/>
          <w:sz w:val="22"/>
          <w:szCs w:val="22"/>
        </w:rPr>
        <w:t>CONTRATO</w:t>
      </w:r>
      <w:r>
        <w:rPr>
          <w:color w:val="000000"/>
          <w:sz w:val="22"/>
          <w:szCs w:val="22"/>
        </w:rPr>
        <w:t>, nos termos das Leis n</w:t>
      </w:r>
      <w:r>
        <w:rPr>
          <w:color w:val="000000"/>
          <w:sz w:val="22"/>
          <w:szCs w:val="22"/>
          <w:u w:color="auto" w:val="single"/>
          <w:vertAlign w:val="superscript"/>
        </w:rPr>
        <w:t>o</w:t>
      </w:r>
      <w:r>
        <w:rPr>
          <w:color w:val="000000"/>
          <w:sz w:val="22"/>
          <w:szCs w:val="22"/>
        </w:rPr>
        <w:t xml:space="preserve"> 8.666, de 21 de junho de 1993, n</w:t>
      </w:r>
      <w:r>
        <w:rPr>
          <w:color w:val="000000"/>
          <w:sz w:val="22"/>
          <w:szCs w:val="22"/>
          <w:u w:color="auto" w:val="single"/>
          <w:vertAlign w:val="superscript"/>
        </w:rPr>
        <w:t>o</w:t>
      </w:r>
      <w:r>
        <w:rPr>
          <w:color w:val="000000"/>
          <w:sz w:val="22"/>
          <w:szCs w:val="22"/>
        </w:rPr>
        <w:t xml:space="preserve"> 10.520/02 e Lei Complementar nº 123/2006, Decreto 3.555/00, de acordo com os termos do Processo de n</w:t>
      </w:r>
      <w:r>
        <w:rPr>
          <w:color w:val="000000"/>
          <w:sz w:val="22"/>
          <w:szCs w:val="22"/>
          <w:u w:color="auto" w:val="single"/>
          <w:vertAlign w:val="superscript"/>
        </w:rPr>
        <w:t>o</w:t>
      </w:r>
      <w:r>
        <w:rPr>
          <w:color w:val="000000"/>
          <w:sz w:val="22"/>
          <w:szCs w:val="22"/>
        </w:rPr>
        <w:t xml:space="preserve"> 5420/2019,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r>
        <w:rPr>
          <w:color w:val="000000"/>
          <w:sz w:val="22"/>
          <w:szCs w:val="22"/>
        </w:rPr>
      </w:r>
    </w:p>
    <w:p>
      <w:pPr>
        <w:pStyle w:val="para25"/>
        <w:spacing w:before="0" w:after="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PRIMEIRA - DO OBJETO</w:t>
      </w:r>
    </w:p>
    <w:p>
      <w:pPr>
        <w:spacing w:before="0"/>
        <w:jc w:val="both"/>
        <w:rPr>
          <w:sz w:val="22"/>
          <w:szCs w:val="22"/>
        </w:rPr>
      </w:pPr>
      <w:r>
        <w:rPr>
          <w:rFonts w:eastAsia="Batang"/>
          <w:color w:val="000000"/>
          <w:sz w:val="22"/>
          <w:szCs w:val="22"/>
        </w:rPr>
        <w:t>1.1</w:t>
      </w:r>
      <w:r>
        <w:rPr>
          <w:color w:val="000000"/>
          <w:sz w:val="22"/>
          <w:szCs w:val="22"/>
        </w:rPr>
        <w:t xml:space="preserve">. </w:t>
      </w:r>
      <w:r>
        <w:rPr>
          <w:sz w:val="22"/>
          <w:szCs w:val="22"/>
        </w:rPr>
        <w:t>Aquisição de Pneus, para serem utilizados nos veículos lotados nessa Secretaria Municipal de Saúde, para atender às necessidade dos funcionários e as dos  munícipes, tudo conforme anexo I e Termo de Referência.</w:t>
      </w:r>
    </w:p>
    <w:p>
      <w:pPr>
        <w:spacing w:before="0"/>
        <w:jc w:val="both"/>
        <w:rPr>
          <w:rFonts w:eastAsia="Batang"/>
          <w:color w:val="000000"/>
          <w:sz w:val="22"/>
          <w:szCs w:val="22"/>
        </w:rPr>
      </w:pPr>
      <w:r>
        <w:rPr>
          <w:rFonts w:eastAsia="Batang"/>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CLÁUSULA SEGUNDA – VIGÊNCIA</w:t>
      </w:r>
    </w:p>
    <w:p>
      <w:pPr>
        <w:pStyle w:val="para37"/>
        <w:spacing w:before="0"/>
        <w:jc w:val="both"/>
        <w:rPr>
          <w:rFonts w:ascii="Times New Roman" w:hAnsi="Times New Roman"/>
          <w:color w:val="000000"/>
        </w:rPr>
      </w:pPr>
      <w:r>
        <w:rPr>
          <w:rFonts w:ascii="Times New Roman" w:hAnsi="Times New Roman"/>
          <w:color w:val="000000"/>
        </w:rPr>
        <w:t xml:space="preserve">2.1 </w:t>
      </w:r>
      <w:r>
        <w:rPr>
          <w:rFonts w:ascii="Times New Roman" w:hAnsi="Times New Roman" w:eastAsia="BookmanOldStyle"/>
          <w:color w:val="000000"/>
        </w:rPr>
        <w:t xml:space="preserve">- </w:t>
      </w:r>
      <w:r>
        <w:rPr>
          <w:rFonts w:ascii="Times New Roman" w:hAnsi="Times New Roman"/>
          <w:color w:val="000000"/>
        </w:rPr>
        <w:t>O contrato terá inicio após sua assinatura validade do contrato será de acordo com a ata de registro de preços.</w:t>
      </w:r>
    </w:p>
    <w:p>
      <w:pPr>
        <w:spacing w:before="0"/>
        <w:jc w:val="both"/>
        <w:rPr>
          <w:color w:val="000000"/>
          <w:sz w:val="22"/>
          <w:szCs w:val="22"/>
        </w:rPr>
      </w:pPr>
      <w:r>
        <w:rPr>
          <w:color w:val="000000"/>
          <w:sz w:val="22"/>
          <w:szCs w:val="22"/>
        </w:rPr>
        <w:t>2.2. É vedada a assunção de obrigações que importem em necessidade de alocação de créditos orçamentários relativos a exercício financeiro futuro.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CLÁUSULA TERCEIRA - VALOR DO CONTRATO, PAGAMENTO E RECURSOS:</w:t>
      </w:r>
    </w:p>
    <w:p>
      <w:pPr>
        <w:pStyle w:val="para37"/>
        <w:spacing w:before="0"/>
        <w:jc w:val="both"/>
        <w:rPr>
          <w:rFonts w:ascii="Times New Roman" w:hAnsi="Times New Roman"/>
          <w:color w:val="000000"/>
        </w:rPr>
      </w:pPr>
      <w:r>
        <w:rPr>
          <w:rFonts w:ascii="Times New Roman" w:hAnsi="Times New Roman"/>
          <w:color w:val="000000"/>
        </w:rPr>
        <w:t>3.1. Pela do material de consumo o objeto do presente contrato o CONTRATANTE pagará a CONTRATADA a importância de R$ .............(................), pagáveis em até 30 dias após a entrega do  pedido de fornecimento que será emitido pela Secretaria correspondente através do Setor de Compras e da Nota Fiscal, juntamente com o atestado do fiscal do contrato.</w:t>
      </w:r>
    </w:p>
    <w:p>
      <w:pPr>
        <w:spacing w:before="0"/>
        <w:jc w:val="both"/>
        <w:rPr>
          <w:color w:val="000000"/>
          <w:sz w:val="22"/>
          <w:szCs w:val="22"/>
        </w:rPr>
      </w:pPr>
      <w:r>
        <w:rPr>
          <w:color w:val="000000"/>
          <w:sz w:val="22"/>
          <w:szCs w:val="22"/>
        </w:rPr>
        <w:t>3.2. As despesas decorrentes da presente licitação serão pagos com as seguintes dotações orçamentárias:</w:t>
      </w:r>
    </w:p>
    <w:p>
      <w:pPr>
        <w:spacing w:before="0"/>
        <w:jc w:val="both"/>
        <w:rPr>
          <w:b/>
          <w:bCs/>
          <w:color w:val="000000"/>
          <w:sz w:val="22"/>
          <w:szCs w:val="22"/>
        </w:rPr>
      </w:pPr>
      <w:r>
        <w:rPr>
          <w:b/>
          <w:bCs/>
          <w:color w:val="000000"/>
          <w:sz w:val="22"/>
          <w:szCs w:val="22"/>
        </w:rPr>
        <w:t>Fundo Municipal de Saúde</w:t>
      </w:r>
    </w:p>
    <w:p>
      <w:pPr>
        <w:spacing w:before="0"/>
        <w:jc w:val="both"/>
        <w:rPr>
          <w:b/>
          <w:bCs/>
          <w:color w:val="000000"/>
          <w:sz w:val="22"/>
          <w:szCs w:val="22"/>
        </w:rPr>
      </w:pPr>
      <w:r>
        <w:rPr>
          <w:b/>
          <w:bCs/>
          <w:color w:val="000000"/>
          <w:sz w:val="22"/>
          <w:szCs w:val="22"/>
        </w:rPr>
        <w:t>Ficha: 10 - 1211, 50 - 1212, 64 - 1212, 89 - 1212, 97 - 1212.</w:t>
      </w:r>
    </w:p>
    <w:p>
      <w:pPr>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QUARTA - OBRIGAÇÕES DA CONTRATADA</w:t>
      </w:r>
    </w:p>
    <w:p>
      <w:pPr>
        <w:pStyle w:val="para37"/>
        <w:spacing w:before="0"/>
        <w:jc w:val="both"/>
        <w:rPr>
          <w:rFonts w:ascii="Times New Roman" w:hAnsi="Times New Roman"/>
          <w:color w:val="000000"/>
        </w:rPr>
      </w:pPr>
      <w:r>
        <w:rPr>
          <w:rFonts w:ascii="Times New Roman" w:hAnsi="Times New Roman"/>
          <w:color w:val="000000"/>
        </w:rPr>
        <w:t>4.1. Além das obrigações que lhe são comuns e peculiares cabe exclusivamente à contratada:</w:t>
      </w:r>
    </w:p>
    <w:p>
      <w:pPr>
        <w:pStyle w:val="para37"/>
        <w:spacing w:before="0"/>
        <w:jc w:val="both"/>
        <w:rPr>
          <w:rFonts w:ascii="Times New Roman" w:hAnsi="Times New Roman"/>
          <w:color w:val="000000"/>
        </w:rPr>
      </w:pPr>
      <w:r>
        <w:rPr>
          <w:rFonts w:ascii="Times New Roman" w:hAnsi="Times New Roman"/>
          <w:color w:val="000000"/>
        </w:rPr>
        <w:t>a) arcar com todas as despesas de transporte e entrega das mercadorias;</w:t>
      </w:r>
    </w:p>
    <w:p>
      <w:pPr>
        <w:pStyle w:val="para37"/>
        <w:spacing w:before="0"/>
        <w:jc w:val="both"/>
        <w:rPr>
          <w:rFonts w:ascii="Times New Roman" w:hAnsi="Times New Roman"/>
          <w:color w:val="000000"/>
        </w:rPr>
      </w:pPr>
      <w:r>
        <w:rPr>
          <w:rFonts w:ascii="Times New Roman" w:hAnsi="Times New Roman"/>
          <w:color w:val="000000"/>
        </w:rPr>
        <w:t>b) fornecer o produto de primeira qualidade.</w:t>
      </w:r>
    </w:p>
    <w:p>
      <w:pPr>
        <w:pStyle w:val="para37"/>
        <w:spacing w:before="0"/>
        <w:jc w:val="both"/>
        <w:rPr>
          <w:rFonts w:ascii="Times New Roman" w:hAnsi="Times New Roman"/>
          <w:color w:val="000000"/>
        </w:rPr>
      </w:pPr>
      <w:r>
        <w:rPr>
          <w:rFonts w:ascii="Times New Roman" w:hAnsi="Times New Roman"/>
          <w:color w:val="000000"/>
        </w:rPr>
        <w:t>c) informar ao órgão requisitante do CONTRATANTE da ocorrência de quaisquer atos, fatos ou circunstancias que possam atrasar ou impedir o fornecimento dentro do prazo estabelecido;</w:t>
      </w:r>
    </w:p>
    <w:p>
      <w:pPr>
        <w:pStyle w:val="para37"/>
        <w:spacing w:before="0"/>
        <w:jc w:val="both"/>
        <w:rPr>
          <w:rFonts w:ascii="Times New Roman" w:hAnsi="Times New Roman"/>
          <w:color w:val="000000"/>
        </w:rPr>
      </w:pPr>
      <w:r>
        <w:rPr>
          <w:rFonts w:ascii="Times New Roman" w:hAnsi="Times New Roman"/>
          <w:color w:val="000000"/>
        </w:rPr>
        <w:t>d) cumprir a quantidade solicitada na ordem de fornecimento, respeitando o prazo e datas para entrega dos produtos;</w:t>
      </w:r>
    </w:p>
    <w:p>
      <w:pPr>
        <w:pStyle w:val="para37"/>
        <w:spacing w:before="0"/>
        <w:jc w:val="both"/>
        <w:rPr>
          <w:rFonts w:ascii="Times New Roman" w:hAnsi="Times New Roman"/>
          <w:color w:val="000000"/>
        </w:rPr>
      </w:pPr>
      <w:r>
        <w:rPr>
          <w:rFonts w:ascii="Times New Roman" w:hAnsi="Times New Roman"/>
          <w:color w:val="000000"/>
        </w:rPr>
        <w:t>e) reparar as irregularidades constatadas incompatíveis com as especificações e condições impostas no edital do certame originário desta contratação;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f) competirá a contratada a obrigação de recolher os pneus e dar a eles a destinação adequada quando os mesmos forem descartados pela secretaria solicitante.</w:t>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b/>
          <w:color w:val="000000"/>
        </w:rPr>
      </w:pPr>
      <w:r>
        <w:rPr>
          <w:rFonts w:ascii="Times New Roman" w:hAnsi="Times New Roman"/>
          <w:b/>
          <w:color w:val="000000"/>
        </w:rPr>
        <w:t>CLÁUSULA QUINTA - OBRIGAÇÕES DO CONTRATANTE</w:t>
      </w:r>
    </w:p>
    <w:p>
      <w:pPr>
        <w:pStyle w:val="para37"/>
        <w:spacing w:before="0"/>
        <w:jc w:val="both"/>
        <w:rPr>
          <w:rFonts w:ascii="Times New Roman" w:hAnsi="Times New Roman"/>
          <w:color w:val="000000"/>
        </w:rPr>
      </w:pPr>
      <w:r>
        <w:rPr>
          <w:rFonts w:ascii="Times New Roman" w:hAnsi="Times New Roman"/>
          <w:color w:val="000000"/>
        </w:rPr>
        <w:t>5.1. Além das obrigações que lhe são comuns e peculiares cabe exclusivamente ao contratante:</w:t>
      </w:r>
    </w:p>
    <w:p>
      <w:pPr>
        <w:pStyle w:val="para37"/>
        <w:spacing w:before="0"/>
        <w:jc w:val="both"/>
        <w:rPr>
          <w:rFonts w:ascii="Times New Roman" w:hAnsi="Times New Roman"/>
          <w:color w:val="000000"/>
        </w:rPr>
      </w:pPr>
      <w:r>
        <w:rPr>
          <w:rFonts w:ascii="Times New Roman" w:hAnsi="Times New Roman"/>
          <w:color w:val="000000"/>
        </w:rPr>
        <w:t>a) efetuar os pagamentos devidos, nas condições estabelecidas neste Contrato;</w:t>
      </w:r>
    </w:p>
    <w:p>
      <w:pPr>
        <w:pStyle w:val="para37"/>
        <w:spacing w:before="0"/>
        <w:jc w:val="both"/>
        <w:rPr>
          <w:rFonts w:ascii="Times New Roman" w:hAnsi="Times New Roman"/>
          <w:color w:val="000000"/>
        </w:rPr>
      </w:pPr>
      <w:r>
        <w:rPr>
          <w:rFonts w:ascii="Times New Roman" w:hAnsi="Times New Roman"/>
          <w:color w:val="000000"/>
        </w:rPr>
        <w:t>b) acompanhar e verificar o andamento das entregas e a qualidade do produto a ser entregue;</w:t>
      </w:r>
    </w:p>
    <w:p>
      <w:pPr>
        <w:pStyle w:val="para37"/>
        <w:spacing w:before="0"/>
        <w:jc w:val="both"/>
        <w:rPr>
          <w:rFonts w:ascii="Times New Roman" w:hAnsi="Times New Roman" w:eastAsia="BookmanOldStyle"/>
          <w:color w:val="000000"/>
        </w:rPr>
      </w:pPr>
      <w:r>
        <w:rPr>
          <w:rFonts w:ascii="Times New Roman" w:hAnsi="Times New Roman"/>
          <w:color w:val="000000"/>
        </w:rPr>
        <w:t>c) f</w:t>
      </w:r>
      <w:r>
        <w:rPr>
          <w:rFonts w:ascii="Times New Roman" w:hAnsi="Times New Roman" w:eastAsia="BookmanOldStyle"/>
          <w:color w:val="000000"/>
        </w:rPr>
        <w:t>ornecer todas as informações necessárias ao cumprimento do contrato.</w:t>
      </w:r>
      <w:r>
        <w:rPr>
          <w:rFonts w:ascii="Times New Roman" w:hAnsi="Times New Roman" w:eastAsia="BookmanOldStyle"/>
          <w:color w:val="000000"/>
        </w:rPr>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b/>
          <w:color w:val="000000"/>
        </w:rPr>
      </w:pPr>
      <w:r>
        <w:rPr>
          <w:rFonts w:ascii="Times New Roman" w:hAnsi="Times New Roman"/>
          <w:b/>
          <w:color w:val="000000"/>
        </w:rPr>
        <w:t>CLÁUSULA SEXTA - RESCISÃO DO CONTRATO</w:t>
      </w:r>
    </w:p>
    <w:p>
      <w:pPr>
        <w:pStyle w:val="para37"/>
        <w:spacing w:before="0"/>
        <w:jc w:val="both"/>
        <w:rPr>
          <w:rFonts w:ascii="Times New Roman" w:hAnsi="Times New Roman"/>
          <w:color w:val="000000"/>
        </w:rPr>
      </w:pPr>
      <w:r>
        <w:rPr>
          <w:rFonts w:ascii="Times New Roman" w:hAnsi="Times New Roman"/>
          <w:color w:val="000000"/>
        </w:rPr>
        <w:t>6.1. Este Termo poderá ser rescindido por mútuo acordo dos CONTRATANTES, atendida a conveniência dos serviços, recebendo o CONTRATADO o valor das vendas efetuadas.</w:t>
      </w:r>
    </w:p>
    <w:p>
      <w:pPr>
        <w:pStyle w:val="para37"/>
        <w:spacing w:before="0"/>
        <w:jc w:val="both"/>
        <w:rPr>
          <w:rFonts w:ascii="Times New Roman" w:hAnsi="Times New Roman"/>
          <w:color w:val="000000"/>
        </w:rPr>
      </w:pPr>
      <w:r>
        <w:rPr>
          <w:rFonts w:ascii="Times New Roman" w:hAnsi="Times New Roman"/>
          <w:color w:val="000000"/>
        </w:rPr>
        <w:t>6.2. O Contratante terá direito de rescindir o presente contrato independentemente de ação, notificação ou interpelação judicial, nas seguintes hipóteses:</w:t>
      </w:r>
    </w:p>
    <w:p>
      <w:pPr>
        <w:pStyle w:val="para37"/>
        <w:spacing w:before="0"/>
        <w:jc w:val="both"/>
        <w:rPr>
          <w:rFonts w:ascii="Times New Roman" w:hAnsi="Times New Roman"/>
          <w:color w:val="000000"/>
        </w:rPr>
      </w:pPr>
      <w:r>
        <w:rPr>
          <w:rFonts w:ascii="Times New Roman" w:hAnsi="Times New Roman"/>
          <w:color w:val="000000"/>
        </w:rPr>
        <w:t>a) No caso de ser cometida qualquer fraude pela CONTRATADA;</w:t>
      </w:r>
    </w:p>
    <w:p>
      <w:pPr>
        <w:pStyle w:val="para37"/>
        <w:spacing w:before="0"/>
        <w:jc w:val="both"/>
        <w:rPr>
          <w:rFonts w:ascii="Times New Roman" w:hAnsi="Times New Roman"/>
          <w:color w:val="000000"/>
        </w:rPr>
      </w:pPr>
      <w:r>
        <w:rPr>
          <w:rFonts w:ascii="Times New Roman" w:hAnsi="Times New Roman"/>
          <w:color w:val="000000"/>
        </w:rPr>
        <w:t>b) Quando pela reiteração de impugnações feitas pela fiscalização ou pelo CONTRATANTE, ficar evidenciada a má fé ou a incapacidade da CONTRATADA;</w:t>
      </w:r>
    </w:p>
    <w:p>
      <w:pPr>
        <w:pStyle w:val="para37"/>
        <w:spacing w:before="0"/>
        <w:jc w:val="both"/>
        <w:rPr>
          <w:rFonts w:ascii="Times New Roman" w:hAnsi="Times New Roman"/>
          <w:color w:val="000000"/>
        </w:rPr>
      </w:pPr>
      <w:r>
        <w:rPr>
          <w:rFonts w:ascii="Times New Roman" w:hAnsi="Times New Roman"/>
          <w:color w:val="000000"/>
        </w:rPr>
        <w:t>c) Se a CONTRATADA transferir o presente Contrato, no todo ou em partes, a terceiros, sem prévia autorização do CONTRATANTE;</w:t>
      </w:r>
    </w:p>
    <w:p>
      <w:pPr>
        <w:pStyle w:val="para37"/>
        <w:spacing w:before="0"/>
        <w:jc w:val="both"/>
        <w:rPr>
          <w:rFonts w:ascii="Times New Roman" w:hAnsi="Times New Roman"/>
          <w:color w:val="000000"/>
        </w:rPr>
      </w:pPr>
      <w:r>
        <w:rPr>
          <w:rFonts w:ascii="Times New Roman" w:hAnsi="Times New Roman"/>
          <w:color w:val="000000"/>
        </w:rPr>
        <w:t>d) Se houver interrupção na distribuição, sem justo motivo devidamente comprovado, por mais de 02 (dois) dias consecutivos;</w:t>
      </w:r>
    </w:p>
    <w:p>
      <w:pPr>
        <w:pStyle w:val="para37"/>
        <w:spacing w:before="0"/>
        <w:jc w:val="both"/>
        <w:rPr>
          <w:rFonts w:ascii="Times New Roman" w:hAnsi="Times New Roman"/>
          <w:color w:val="000000"/>
        </w:rPr>
      </w:pPr>
      <w:r>
        <w:rPr>
          <w:rFonts w:ascii="Times New Roman" w:hAnsi="Times New Roman"/>
          <w:color w:val="000000"/>
        </w:rPr>
        <w:t>e) No interesse do serviço público, devidamente justificado;</w:t>
      </w:r>
    </w:p>
    <w:p>
      <w:pPr>
        <w:pStyle w:val="para37"/>
        <w:spacing w:before="0"/>
        <w:jc w:val="both"/>
        <w:rPr>
          <w:rFonts w:ascii="Times New Roman" w:hAnsi="Times New Roman"/>
          <w:color w:val="000000"/>
        </w:rPr>
      </w:pPr>
      <w:r>
        <w:rPr>
          <w:rFonts w:ascii="Times New Roman" w:hAnsi="Times New Roman"/>
          <w:color w:val="000000"/>
        </w:rPr>
        <w:t>f) Os casos de rescisão respeitarão os preceitos constantes no Art. 79, combinados com o Art. 78 da Lei nº 8.666/93 de 21/06/93.</w:t>
      </w:r>
    </w:p>
    <w:p>
      <w:pPr>
        <w:pStyle w:val="para37"/>
        <w:spacing w:before="0"/>
        <w:jc w:val="both"/>
        <w:rPr>
          <w:rFonts w:ascii="Times New Roman" w:hAnsi="Times New Roman"/>
          <w:color w:val="000000"/>
        </w:rPr>
      </w:pPr>
      <w:r>
        <w:rPr>
          <w:rFonts w:ascii="Times New Roman" w:hAnsi="Times New Roman"/>
          <w:color w:val="000000"/>
        </w:rPr>
      </w:r>
    </w:p>
    <w:p>
      <w:pPr>
        <w:spacing w:before="0"/>
        <w:jc w:val="both"/>
        <w:rPr>
          <w:b/>
          <w:color w:val="000000"/>
          <w:sz w:val="22"/>
          <w:szCs w:val="22"/>
        </w:rPr>
      </w:pPr>
      <w:r>
        <w:rPr>
          <w:b/>
          <w:color w:val="000000"/>
          <w:sz w:val="22"/>
          <w:szCs w:val="22"/>
        </w:rPr>
        <w:t>CLÁUSULA SÉTIMA - DOS ADITAMENTOS</w:t>
      </w:r>
    </w:p>
    <w:p>
      <w:pPr>
        <w:spacing w:before="0"/>
        <w:jc w:val="both"/>
        <w:rPr>
          <w:color w:val="000000"/>
          <w:sz w:val="22"/>
          <w:szCs w:val="22"/>
        </w:rPr>
      </w:pPr>
      <w:r>
        <w:rPr>
          <w:color w:val="000000"/>
          <w:sz w:val="22"/>
          <w:szCs w:val="22"/>
        </w:rPr>
        <w:t>7.1. O presente contrato poderá ser aditado, estritamente, nos termos previstos na Lei n</w:t>
      </w:r>
      <w:r>
        <w:rPr>
          <w:color w:val="000000"/>
          <w:sz w:val="22"/>
          <w:szCs w:val="22"/>
          <w:u w:color="auto" w:val="single"/>
          <w:vertAlign w:val="superscript"/>
        </w:rPr>
        <w:t>o</w:t>
      </w:r>
      <w:r>
        <w:rPr>
          <w:color w:val="000000"/>
          <w:sz w:val="22"/>
          <w:szCs w:val="22"/>
        </w:rPr>
        <w:t xml:space="preserve"> 8.666/93, após manifestação formal da Procuradoria Geral do Município.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CLÁUSULA OITAVA – SANÇÕES ADMINISTRATIVAS</w:t>
      </w:r>
    </w:p>
    <w:p>
      <w:pPr>
        <w:spacing w:before="0"/>
        <w:jc w:val="both"/>
        <w:rPr>
          <w:color w:val="000000"/>
          <w:sz w:val="22"/>
          <w:szCs w:val="22"/>
        </w:rPr>
      </w:pPr>
      <w:r>
        <w:rPr>
          <w:color w:val="000000"/>
          <w:sz w:val="22"/>
          <w:szCs w:val="22"/>
        </w:rPr>
        <w:t>8.1.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8.1.1.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8.1.2. Os dias de atraso serão contabilizados em conformidade com o cronograma de execução do contrato;</w:t>
      </w:r>
    </w:p>
    <w:p>
      <w:pPr>
        <w:spacing w:before="0"/>
        <w:jc w:val="both"/>
        <w:rPr>
          <w:color w:val="000000"/>
          <w:sz w:val="22"/>
          <w:szCs w:val="22"/>
        </w:rPr>
      </w:pPr>
      <w:r>
        <w:rPr>
          <w:color w:val="000000"/>
          <w:sz w:val="22"/>
          <w:szCs w:val="22"/>
        </w:rPr>
        <w:t>8.1.3. A aplicação da multa de mora não impede que a Administração rescinda unilateralmente o contrato e aplique as outras sanções previstas no item seguinte deste edital e na Lei Federal nº. 8.666/93;</w:t>
      </w:r>
    </w:p>
    <w:p>
      <w:pPr>
        <w:spacing w:before="0"/>
        <w:jc w:val="both"/>
        <w:rPr>
          <w:color w:val="000000"/>
          <w:sz w:val="22"/>
          <w:szCs w:val="22"/>
        </w:rPr>
      </w:pPr>
      <w:r>
        <w:rPr>
          <w:color w:val="000000"/>
          <w:sz w:val="22"/>
          <w:szCs w:val="22"/>
        </w:rPr>
        <w:t>8.2.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Direta ou Indireta,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Direta ou Indireta,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8.3. As sanções administrativas somente serão aplicadas mediante regular processo administrativo, assegurada à ampla defesa e o contraditório, observando-se as seguintes regras:</w:t>
      </w:r>
    </w:p>
    <w:p>
      <w:pPr>
        <w:spacing w:before="0"/>
        <w:jc w:val="both"/>
        <w:rPr>
          <w:color w:val="000000"/>
          <w:sz w:val="22"/>
          <w:szCs w:val="22"/>
        </w:rPr>
      </w:pPr>
      <w:r>
        <w:rPr>
          <w:color w:val="000000"/>
          <w:sz w:val="22"/>
          <w:szCs w:val="22"/>
        </w:rPr>
        <w:t>8.3.1.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8.3.2.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8.3.3. O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pPr>
        <w:spacing w:before="0"/>
        <w:jc w:val="both"/>
        <w:rPr>
          <w:color w:val="000000"/>
          <w:sz w:val="22"/>
          <w:szCs w:val="22"/>
        </w:rPr>
      </w:pPr>
      <w:r>
        <w:rPr>
          <w:color w:val="000000"/>
          <w:sz w:val="22"/>
          <w:szCs w:val="22"/>
        </w:rPr>
        <w:t>8.3.4.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8.3.5.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8.3.6.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8.5.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8.6.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NONA - DO ACOMPANHAMENTO E DA FISCALIZAÇÃO</w:t>
      </w:r>
    </w:p>
    <w:p>
      <w:pPr>
        <w:spacing w:before="0"/>
        <w:jc w:val="both"/>
        <w:rPr>
          <w:color w:val="000000"/>
          <w:sz w:val="22"/>
          <w:szCs w:val="22"/>
        </w:rPr>
      </w:pPr>
      <w:r>
        <w:rPr>
          <w:color w:val="000000"/>
          <w:sz w:val="22"/>
          <w:szCs w:val="22"/>
        </w:rPr>
        <w:t>9.1. A execução do contrato será acompanhada pelo servidor Marcos Paulo Schifler, designado representante da Administração nos termos do art. 67 da Lei nº 8.666/93, que deverá atestar à execução do objeto contratado, observadas as disposições deste Contrato, sem o que não será permitido qualquer pagamento.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CLAUSULA DÉCIMA – DISPOSIÇÕES FINAIS</w:t>
      </w:r>
    </w:p>
    <w:p>
      <w:pPr>
        <w:pStyle w:val="para37"/>
        <w:spacing w:before="0"/>
        <w:jc w:val="both"/>
        <w:rPr>
          <w:rFonts w:ascii="Times New Roman" w:hAnsi="Times New Roman"/>
          <w:color w:val="000000"/>
        </w:rPr>
      </w:pPr>
      <w:r>
        <w:rPr>
          <w:rFonts w:ascii="Times New Roman" w:hAnsi="Times New Roman"/>
          <w:color w:val="000000"/>
        </w:rPr>
        <w:t>10.1. O presente instrumento contratual vincula-se aos termos do edital Pregão Presencial nº 05/2020 - FMS e seus anexos bem como a proposta ofertada (ART. 55, XI – LEI 8.666/93).</w:t>
      </w:r>
    </w:p>
    <w:p>
      <w:pPr>
        <w:pStyle w:val="para37"/>
        <w:spacing w:before="0"/>
        <w:jc w:val="both"/>
        <w:rPr>
          <w:rFonts w:ascii="Times New Roman" w:hAnsi="Times New Roman"/>
          <w:color w:val="000000"/>
        </w:rPr>
      </w:pPr>
      <w:r>
        <w:rPr>
          <w:rFonts w:ascii="Times New Roman" w:hAnsi="Times New Roman"/>
          <w:color w:val="000000"/>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pPr>
        <w:pStyle w:val="para37"/>
        <w:spacing w:before="0"/>
        <w:jc w:val="both"/>
        <w:rPr>
          <w:rFonts w:ascii="Times New Roman" w:hAnsi="Times New Roman"/>
          <w:color w:val="000000"/>
        </w:rPr>
      </w:pPr>
      <w:r>
        <w:rPr>
          <w:rFonts w:ascii="Times New Roman" w:hAnsi="Times New Roman"/>
          <w:color w:val="000000"/>
        </w:rPr>
        <w:t>10.3. As partes elegem o Foro da Comarca de São Domingos do Norte/ES para dirimir qualquer dúvida decorrente do presente contrato, com renuncia a qualquer outro, por mais especial que seja (ART. 55, §2˚ – LEI 8.666/93).</w:t>
      </w:r>
    </w:p>
    <w:p>
      <w:pPr>
        <w:pStyle w:val="para37"/>
        <w:spacing w:before="0"/>
        <w:jc w:val="both"/>
        <w:rPr>
          <w:rFonts w:ascii="Times New Roman" w:hAnsi="Times New Roman"/>
          <w:color w:val="000000"/>
        </w:rPr>
      </w:pPr>
      <w:r>
        <w:rPr>
          <w:rFonts w:ascii="Times New Roman" w:hAnsi="Times New Roman"/>
          <w:color w:val="000000"/>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rPr>
          <w:rFonts w:ascii="Times New Roman" w:hAnsi="Times New Roman"/>
          <w:color w:val="000000"/>
        </w:rPr>
      </w:pPr>
      <w:r>
        <w:rPr>
          <w:rFonts w:ascii="Times New Roman" w:hAnsi="Times New Roman"/>
          <w:color w:val="000000"/>
        </w:rPr>
        <w:t>São Domingos do Norte, em ........ de fevereiro de  2020.</w:t>
      </w:r>
    </w:p>
    <w:p>
      <w:pPr>
        <w:pStyle w:val="para37"/>
        <w:spacing w:before="0"/>
        <w:rPr>
          <w:rFonts w:ascii="Times New Roman" w:hAnsi="Times New Roman"/>
          <w:color w:val="000000"/>
        </w:rPr>
      </w:pPr>
      <w:r>
        <w:rPr>
          <w:rFonts w:ascii="Times New Roman" w:hAnsi="Times New Roman"/>
          <w:color w:val="000000"/>
        </w:rPr>
      </w:r>
    </w:p>
    <w:p>
      <w:pPr>
        <w:pStyle w:val="para37"/>
        <w:spacing w:before="0"/>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b/>
          <w:color w:val="000000"/>
        </w:rPr>
      </w:pPr>
      <w:r>
        <w:rPr>
          <w:rFonts w:ascii="Times New Roman" w:hAnsi="Times New Roman"/>
          <w:color w:val="000000"/>
        </w:rPr>
        <w:t xml:space="preserve">    </w:t>
      </w:r>
      <w:r>
        <w:rPr>
          <w:rFonts w:ascii="Times New Roman" w:hAnsi="Times New Roman"/>
          <w:b/>
          <w:color w:val="000000"/>
        </w:rPr>
        <w:t xml:space="preserve">Pedro Amarildo </w:t>
      </w:r>
      <w:r>
        <w:rPr>
          <w:rFonts w:ascii="Times New Roman" w:hAnsi="Times New Roman"/>
          <w:b/>
          <w:color w:val="000000"/>
        </w:rPr>
        <w:t>Dalmonte</w:t>
      </w:r>
      <w:r>
        <w:rPr>
          <w:rFonts w:ascii="Times New Roman" w:hAnsi="Times New Roman"/>
          <w:b/>
          <w:color w:val="000000"/>
        </w:rPr>
        <w:t xml:space="preserve">                                                                       CONTRATADA</w:t>
      </w:r>
      <w:r>
        <w:rPr>
          <w:rFonts w:ascii="Times New Roman" w:hAnsi="Times New Roman"/>
          <w:b/>
          <w:color w:val="000000"/>
        </w:rPr>
      </w:r>
    </w:p>
    <w:p>
      <w:pPr>
        <w:pStyle w:val="para37"/>
        <w:spacing w:before="0"/>
        <w:jc w:val="both"/>
        <w:rPr>
          <w:rFonts w:ascii="Times New Roman" w:hAnsi="Times New Roman"/>
          <w:b/>
          <w:color w:val="000000"/>
        </w:rPr>
      </w:pPr>
      <w:r>
        <w:rPr>
          <w:rFonts w:ascii="Times New Roman" w:hAnsi="Times New Roman"/>
          <w:b/>
          <w:color w:val="000000"/>
        </w:rPr>
        <w:t xml:space="preserve">      Prefeito Municipal</w:t>
      </w:r>
    </w:p>
    <w:p>
      <w:pPr>
        <w:pStyle w:val="para37"/>
        <w:spacing w:before="0"/>
        <w:jc w:val="both"/>
        <w:rPr>
          <w:rFonts w:ascii="Times New Roman" w:hAnsi="Times New Roman"/>
          <w:b/>
          <w:color w:val="000000"/>
        </w:rPr>
      </w:pPr>
      <w:r>
        <w:rPr>
          <w:rFonts w:ascii="Times New Roman" w:hAnsi="Times New Roman"/>
          <w:b/>
          <w:color w:val="000000"/>
        </w:rPr>
        <w:t xml:space="preserve">        CONTRATANTE</w:t>
      </w:r>
    </w:p>
    <w:p>
      <w:pPr>
        <w:spacing w:before="0"/>
        <w:jc w:val="both"/>
        <w:rPr>
          <w:b/>
          <w:iCs/>
          <w:color w:val="000000"/>
          <w:sz w:val="22"/>
          <w:szCs w:val="22"/>
        </w:rPr>
      </w:pPr>
      <w:r>
        <w:rPr>
          <w:b/>
          <w:iCs/>
          <w:color w:val="000000"/>
          <w:sz w:val="22"/>
          <w:szCs w:val="22"/>
        </w:rPr>
      </w:r>
    </w:p>
    <w:p>
      <w:pPr>
        <w:spacing w:before="0"/>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0" w:other="0"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20500000000000000"/>
    <w:charset w:val="81"/>
    <w:family w:val="roman"/>
    <w:pitch w:val="default"/>
  </w:font>
  <w:font w:name="BookmanOldStyle">
    <w:panose1 w:val="02000000000000000000"/>
    <w:charset w:val="81"/>
    <w:family w:val="auto"/>
    <w:pitch w:val="default"/>
  </w:font>
  <w:font w:name="Algerian">
    <w:panose1 w:val="04020705040A02060702"/>
    <w:charset w:val="00"/>
    <w:family w:val="decorative"/>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N3UoXh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N3UoXh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N3UoXh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sz w:val="20"/>
        <w:szCs w:val="22"/>
      </w:rPr>
    </w:pPr>
    <w:r>
      <w:rPr>
        <w:sz w:val="20"/>
        <w:szCs w:val="22"/>
      </w:rPr>
      <w:t>Prefeitura Municipal de São Domingos do Norte</w:t>
    </w:r>
    <w:r>
      <w:rPr>
        <w:rFonts w:ascii="Algerian" w:hAnsi="Algerian"/>
        <w:sz w:val="20"/>
        <w:szCs w:val="22"/>
      </w:rPr>
    </w:r>
  </w:p>
  <w:p>
    <w:pPr>
      <w:spacing w:before="0"/>
      <w:rPr>
        <w:color w:val="000000"/>
        <w:sz w:val="22"/>
      </w:rPr>
    </w:pPr>
    <w:r>
      <w:rPr>
        <w:color w:val="000000"/>
      </w:rPr>
      <w:t>Rod. Gether Lopes de Farias, s/n – Bairro Emilio Calegari - São Domingos do Norte/ES - CEP 29745-000</w:t>
    </w:r>
    <w:r>
      <w:rPr>
        <w:color w:val="000000"/>
        <w:sz w:val="22"/>
      </w:rPr>
    </w:r>
  </w:p>
  <w:p>
    <w:pPr>
      <w:spacing w:before="0"/>
      <w:rPr>
        <w:color w:val="000000"/>
      </w:rPr>
    </w:pPr>
    <w:r>
      <w:rPr>
        <w:color w:val="000000"/>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
    <w:multiLevelType w:val="hybridMultilevel"/>
    <w:name w:val="Lista numerada 2"/>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3">
    <w:multiLevelType w:val="hybridMultilevel"/>
    <w:name w:val="Lista numerada 3"/>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4">
    <w:multiLevelType w:val="hybridMultilevel"/>
    <w:name w:val="Lista numerada 4"/>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5">
    <w:multiLevelType w:val="hybridMultilevel"/>
    <w:name w:val="Lista numerada 5"/>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6">
    <w:multiLevelType w:val="hybridMultilevel"/>
    <w:name w:val="Lista numerada 6"/>
    <w:lvl w:ilvl="0">
      <w:numFmt w:val="bullet"/>
      <w:suff w:val="tab"/>
      <w:lvlText w:val=""/>
      <w:lvlJc w:val="left"/>
      <w:pPr>
        <w:ind w:left="360" w:hanging="0"/>
      </w:pPr>
      <w:rPr>
        <w:rFonts w:ascii="Symbol" w:hAnsi="Symbol"/>
      </w:rPr>
    </w:lvl>
    <w:lvl w:ilvl="1">
      <w:start w:val="1"/>
      <w:numFmt w:val="lowerLetter"/>
      <w:suff w:val="tab"/>
      <w:lvlText w:val="%2)"/>
      <w:lvlJc w:val="left"/>
      <w:pPr>
        <w:ind w:left="426" w:hanging="0"/>
      </w:pPr>
    </w:lvl>
    <w:lvl w:ilvl="2">
      <w:start w:val="1"/>
      <w:numFmt w:val="decimal"/>
      <w:suff w:val="tab"/>
      <w:lvlText w:val="%3."/>
      <w:lvlJc w:val="left"/>
      <w:pPr>
        <w:ind w:left="1800" w:hanging="0"/>
      </w:pPr>
    </w:lvl>
    <w:lvl w:ilvl="3">
      <w:numFmt w:val="bullet"/>
      <w:suff w:val="tab"/>
      <w:lvlText w:val=""/>
      <w:lvlJc w:val="left"/>
      <w:pPr>
        <w:ind w:left="2520" w:hanging="0"/>
      </w:pPr>
      <w:rPr>
        <w:rFonts w:ascii="Symbol" w:hAnsi="Symbol"/>
      </w:rPr>
    </w:lvl>
    <w:lvl w:ilvl="4">
      <w:start w:val="1"/>
      <w:numFmt w:val="decimal"/>
      <w:suff w:val="tab"/>
      <w:lvlText w:val="%5."/>
      <w:lvlJc w:val="left"/>
      <w:pPr>
        <w:ind w:left="3240" w:hanging="0"/>
      </w:pPr>
    </w:lvl>
    <w:lvl w:ilvl="5">
      <w:start w:val="1"/>
      <w:numFmt w:val="decimal"/>
      <w:suff w:val="tab"/>
      <w:lvlText w:val="%6."/>
      <w:lvlJc w:val="left"/>
      <w:pPr>
        <w:ind w:left="3960" w:hanging="0"/>
      </w:pPr>
    </w:lvl>
    <w:lvl w:ilvl="6">
      <w:start w:val="1"/>
      <w:numFmt w:val="decimal"/>
      <w:suff w:val="tab"/>
      <w:lvlText w:val="%7."/>
      <w:lvlJc w:val="left"/>
      <w:pPr>
        <w:ind w:left="4680" w:hanging="0"/>
      </w:pPr>
    </w:lvl>
    <w:lvl w:ilvl="7">
      <w:start w:val="1"/>
      <w:numFmt w:val="decimal"/>
      <w:suff w:val="tab"/>
      <w:lvlText w:val="%8."/>
      <w:lvlJc w:val="left"/>
      <w:pPr>
        <w:ind w:left="5400" w:hanging="0"/>
      </w:pPr>
    </w:lvl>
    <w:lvl w:ilvl="8">
      <w:start w:val="1"/>
      <w:numFmt w:val="decimal"/>
      <w:suff w:val="tab"/>
      <w:lvlText w:val="%9."/>
      <w:lvlJc w:val="left"/>
      <w:pPr>
        <w:ind w:left="6120" w:hanging="0"/>
      </w:pPr>
    </w:lvl>
  </w:abstractNum>
  <w:abstractNum w:abstractNumId="7">
    <w:multiLevelType w:val="hybridMultilevel"/>
    <w:name w:val="Lista numerada 7"/>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8">
    <w:multiLevelType w:val="hybridMultilevel"/>
    <w:name w:val="Lista numerada 8"/>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426"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10">
    <w:multiLevelType w:val="hybridMultilevel"/>
    <w:name w:val="Lista numerada 10"/>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1">
    <w:multiLevelType w:val="hybridMultilevel"/>
    <w:name w:val="Lista numerada 11"/>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2">
    <w:multiLevelType w:val="hybridMultilevel"/>
    <w:name w:val="Lista numerada 12"/>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3">
    <w:multiLevelType w:val="hybridMultilevel"/>
    <w:name w:val="Lista numerada 13"/>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4">
    <w:multiLevelType w:val="hybridMultilevel"/>
    <w:name w:val="Lista numerada 14"/>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5">
    <w:multiLevelType w:val="hybridMultilevel"/>
    <w:name w:val="Lista numerada 15"/>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6">
    <w:multiLevelType w:val="hybridMultilevel"/>
    <w:name w:val="Lista numerada 16"/>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7">
    <w:multiLevelType w:val="hybridMultilevel"/>
    <w:name w:val="Lista numerada 17"/>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8">
    <w:multiLevelType w:val="hybridMultilevel"/>
    <w:name w:val="Lista numerada 18"/>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9">
    <w:multiLevelType w:val="hybridMultilevel"/>
    <w:name w:val="Lista numerada 19"/>
    <w:lvl w:ilvl="0">
      <w:start w:val="1"/>
      <w:numFmt w:val="decimal"/>
      <w:suff w:val="tab"/>
      <w:lvlText w:val="%1."/>
      <w:lvlJc w:val="left"/>
      <w:pPr>
        <w:ind w:left="360" w:hanging="0"/>
      </w:pPr>
    </w:lvl>
    <w:lvl w:ilvl="1">
      <w:start w:val="1"/>
      <w:numFmt w:val="lowerLetter"/>
      <w:suff w:val="tab"/>
      <w:lvlText w:val="%2)"/>
      <w:lvlJc w:val="left"/>
      <w:pPr>
        <w:ind w:left="1080" w:hanging="0"/>
      </w:p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0">
    <w:multiLevelType w:val="hybridMultilevel"/>
    <w:name w:val="Lista numerada 20"/>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1">
    <w:multiLevelType w:val="hybridMultilevel"/>
    <w:name w:val="Lista numerada 21"/>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22">
    <w:multiLevelType w:val="hybridMultilevel"/>
    <w:name w:val="Lista numerada 22"/>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23">
    <w:multiLevelType w:val="hybridMultilevel"/>
    <w:name w:val="Lista numerada 23"/>
    <w:lvl w:ilvl="0">
      <w:start w:val="1"/>
      <w:numFmt w:val="lowerRoman"/>
      <w:suff w:val="tab"/>
      <w:lvlText w:val="%1)"/>
      <w:lvlJc w:val="left"/>
      <w:pPr>
        <w:ind w:left="360" w:hanging="0"/>
      </w:pPr>
      <w:rPr>
        <w:b/>
      </w:r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4">
    <w:multiLevelType w:val="hybridMultilevel"/>
    <w:name w:val="Lista numerada 24"/>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5">
    <w:multiLevelType w:val="hybridMultilevel"/>
    <w:name w:val="Lista numerada 25"/>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6">
    <w:multiLevelType w:val="hybridMultilevel"/>
    <w:name w:val="Lista numerada 26"/>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7">
    <w:multiLevelType w:val="hybridMultilevel"/>
    <w:name w:val="Lista numerada 27"/>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8">
    <w:multiLevelType w:val="hybridMultilevel"/>
    <w:name w:val="Lista numerada 28"/>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9">
    <w:multiLevelType w:val="hybridMultilevel"/>
    <w:name w:val="Lista numerada 29"/>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30">
    <w:multiLevelType w:val="hybridMultilevel"/>
    <w:name w:val="Lista numerada 30"/>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31">
    <w:multiLevelType w:val="hybridMultilevel"/>
    <w:name w:val="Lista numerada 31"/>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32">
    <w:multiLevelType w:val="hybridMultilevel"/>
    <w:name w:val="Lista numerada 32"/>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3">
    <w:multiLevelType w:val="hybridMultilevel"/>
    <w:name w:val="Lista numerada 33"/>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87"/>
    <w:tmReviewMarkIns w:val="4"/>
    <w:tmReviewColorIns w:val="-1"/>
    <w:tmReviewMarkDel w:val="6"/>
    <w:tmReviewColorDel w:val="-1"/>
    <w:tmReviewMarkFmt w:val="1"/>
    <w:tmReviewColorFmt w:val="-1"/>
    <w:tmReviewMarkLn w:val="1"/>
    <w:tmReviewColorLn w:val="0"/>
    <w:tmReviewToolTip w:val="0"/>
  </w:tmReviewPr>
  <w:tmLastPos>
    <w:tmLastPosPage w:val="1"/>
    <w:tmLastPosSelect w:val="1"/>
    <w:tmLastPosFrameIdx w:val="0"/>
    <w:tmLastPosCaret>
      <w:tmLastPosPgfIdx w:val="60"/>
      <w:tmLastPosIdx w:val="5"/>
    </w:tmLastPosCaret>
    <w:tmLastPosAnchor>
      <w:tmLastPosPgfIdx w:val="60"/>
      <w:tmLastPosIdx w:val="215"/>
    </w:tmLastPosAnchor>
    <w:tmLastPosTblRect w:left="0" w:top="0" w:right="0" w:bottom="0"/>
  </w:tmLastPos>
  <w:tmAppRevision w:date="1579709751"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8"/>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9"/>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22"/>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3"/>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8"/>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9"/>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22"/>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3"/>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87</cp:revision>
  <cp:lastPrinted>2020-01-22T15:59:48Z</cp:lastPrinted>
  <dcterms:created xsi:type="dcterms:W3CDTF">2017-05-02T13:52:00Z</dcterms:created>
  <dcterms:modified xsi:type="dcterms:W3CDTF">2020-01-22T16:15:51Z</dcterms:modified>
</cp:coreProperties>
</file>