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SESSÃO DE JULGAMENTO – PROPOSTA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Aos quatorze dias do mês de agosto do ano de dois mil e vinte, às 08h00min reuniram-se na Sala de Licitações da Prefeitura Municipal de São Domingos do Norte, os membros da Comissão Especial de Licitação (CEL), </w:t>
      </w:r>
      <w:r>
        <w:rPr>
          <w:rFonts w:ascii="Times New Roman" w:hAnsi="Times New Roman"/>
          <w:color w:val="000000"/>
          <w:sz w:val="24"/>
          <w:szCs w:val="24"/>
        </w:rPr>
        <w:t>designado pelo Excelentíssimo Senhor Prefeito Municipal através da Portaria nº 7.830, de 01 de julho de 2020,</w:t>
      </w:r>
      <w:r>
        <w:rPr>
          <w:rFonts w:ascii="Times New Roman" w:hAnsi="Times New Roman"/>
          <w:sz w:val="24"/>
          <w:szCs w:val="24"/>
        </w:rPr>
        <w:t xml:space="preserve"> abaixo assinados, com a incumbência de analisar e julgar o procedimento licitatório do tipo Tomada de Preços nº 03/2020 de São Domingos do Norte, referente a obter proposta mais vantajosa visando </w:t>
      </w:r>
      <w:r>
        <w:rPr>
          <w:rFonts w:ascii="Times New Roman" w:hAnsi="Times New Roman" w:eastAsia="Times New Roman"/>
          <w:color w:val="000000"/>
        </w:rPr>
        <w:t>contratação de empresa para execução indireta de empreitada por preço unitário, com fornecimento de mão de obra e material para a construção de um galpão comunitário no “Córrego São Benedito”. Tudo conforme Planilha Orçamentária, Memorial descritivo, Memorial de Cálculo, Projetos Detalhados</w:t>
      </w:r>
      <w:r>
        <w:rPr>
          <w:rFonts w:ascii="Times New Roman" w:hAnsi="Times New Roman"/>
          <w:sz w:val="24"/>
          <w:szCs w:val="24"/>
        </w:rPr>
        <w:t>. A Comissão tendo como objetivo instaurar a Sessão de Habilitação das Documentações, com vistas às normas estabelecidas na Lei n.º 8.666/93 e alterações posteriores e da Tomada de Preços nº 03/2020 de São Domingos do Norte, o qual estabelece critérios e fatores para análise das Documentações relativa ao objeto deste certame licitatório.</w:t>
      </w:r>
      <w:r>
        <w:rPr>
          <w:rFonts w:ascii="Times New Roman" w:hAnsi="Times New Roman"/>
          <w:color w:val="000000"/>
          <w:sz w:val="24"/>
          <w:szCs w:val="24"/>
        </w:rPr>
        <w:t xml:space="preserve"> Deu início a segunda fase deste Processo licitatório com o objetivo de instaurar a Sessão de Julgamento das Propostas da</w:t>
      </w:r>
      <w:r>
        <w:rPr>
          <w:rFonts w:ascii="Times New Roman" w:hAnsi="Times New Roman"/>
          <w:color w:val="000000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 xml:space="preserve"> empresa</w:t>
      </w:r>
      <w:r>
        <w:rPr>
          <w:rFonts w:ascii="Times New Roman" w:hAnsi="Times New Roman"/>
          <w:color w:val="000000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>:</w:t>
      </w:r>
      <w:r>
        <w:rPr>
          <w:rFonts w:ascii="Times New Roman" w:hAnsi="Times New Roman"/>
          <w:color w:val="000000"/>
          <w:sz w:val="24"/>
          <w:szCs w:val="24"/>
        </w:rPr>
        <w:t xml:space="preserve"> RL Construções e Locações LTDA e Construtora Schmidt Eireli. A CEL p</w:t>
      </w:r>
      <w:r>
        <w:rPr>
          <w:rFonts w:ascii="Times New Roman" w:hAnsi="Times New Roman"/>
          <w:color w:val="000000"/>
          <w:sz w:val="24"/>
          <w:szCs w:val="24"/>
        </w:rPr>
        <w:t>rocedeu à abertura do</w:t>
      </w:r>
      <w:r>
        <w:rPr>
          <w:rFonts w:ascii="Times New Roman" w:hAnsi="Times New Roman"/>
          <w:color w:val="000000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 xml:space="preserve"> envelope</w:t>
      </w:r>
      <w:r>
        <w:rPr>
          <w:rFonts w:ascii="Times New Roman" w:hAnsi="Times New Roman"/>
          <w:color w:val="000000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 xml:space="preserve">, de acordo com as especificações do Edital em epígrafe. Construtora Schmidt Eireli </w:t>
      </w:r>
      <w:r>
        <w:rPr>
          <w:rFonts w:ascii="Times New Roman" w:hAnsi="Times New Roman"/>
          <w:color w:val="000000"/>
          <w:sz w:val="24"/>
          <w:szCs w:val="24"/>
        </w:rPr>
        <w:t xml:space="preserve">no valor de </w:t>
      </w:r>
      <w:r>
        <w:rPr>
          <w:rFonts w:ascii="Times New Roman" w:hAnsi="Times New Roman"/>
          <w:color w:val="000000"/>
          <w:sz w:val="24"/>
          <w:szCs w:val="24"/>
        </w:rPr>
        <w:t xml:space="preserve">R$ 50.302,36 (cinquenta mil trezentos e dois reais e trinta e seis centavos) e RL Construções e Locações LTDA no valor de R$ 50.246,96 (cinquenta mil duzentos e quarenta e seis reais e noventa e seis centavos). Conforme o quadro comparativo sagrou-se com a melhor proposta a empresa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RL Construções e Locações LTDA no valor de R$ 50.246,96 (cinquenta mil duzentos e quarenta e seis reais e noventa e seis centavos)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Nada mais havendo a tratar foi</w:t>
      </w:r>
      <w:r>
        <w:rPr>
          <w:rFonts w:ascii="Times New Roman" w:hAnsi="Times New Roman"/>
          <w:color w:val="000000"/>
          <w:sz w:val="24"/>
          <w:szCs w:val="24"/>
        </w:rPr>
        <w:t xml:space="preserve"> dada como encerrada a sessão, o</w:t>
      </w:r>
      <w:r>
        <w:rPr>
          <w:rFonts w:ascii="Times New Roman" w:hAnsi="Times New Roman"/>
          <w:color w:val="000000"/>
          <w:sz w:val="24"/>
          <w:szCs w:val="24"/>
        </w:rPr>
        <w:t xml:space="preserve"> presidente ordenou a lavratura da ata que após lida e aprovada, segue assinada pelos membros Comissão Especial de Licitação, e em seguida arquivada no processo.</w:t>
      </w:r>
      <w:r>
        <w:rPr>
          <w:rFonts w:ascii="Times New Roman" w:hAnsi="Times New Roman"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color w:val="000000"/>
          <w:kern w:val="1"/>
          <w:sz w:val="24"/>
          <w:szCs w:val="24"/>
          <w:lang w:eastAsia="zh-cn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  <w:t>_______________________________________________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  <w:t>Reinaldo Basileu Guareschi (Presidente)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  <w:t>_______________________________________________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  <w:t>Jozimar Fachetti (Membro)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  <w:t>_______________________________________________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  <w:t>Cleidmar Kinack (Membro)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  <w:t>_______________________________________________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  <w:t>Rita de Cassia dos Santos Pestana (Membro)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  <w:t>_______________________________________________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  <w:t>Osmar Piantavinha (Membro)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  <w:t>_______________________________________________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  <w:t>Diego Bohry (Membro)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  <w:t>_______________________________________________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  <w:t>Maria Aparecida Alves (Membro)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  <w:t>_______________________________________________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  <w:t>Kerley Cristiery Taquetti (Membro)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  <w:t>________________________________________________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b/>
          <w:color w:val="000000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4"/>
          <w:szCs w:val="24"/>
          <w:lang w:eastAsia="zh-cn"/>
        </w:rPr>
        <w:t>Construtora Schmidt Eireli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b/>
          <w:color w:val="000000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4"/>
          <w:szCs w:val="24"/>
          <w:lang w:eastAsia="zh-cn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  <w:t>________________________________________________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b/>
          <w:color w:val="000000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b/>
          <w:color w:val="000000"/>
          <w:kern w:val="1"/>
          <w:sz w:val="24"/>
          <w:szCs w:val="24"/>
          <w:lang w:eastAsia="zh-cn"/>
        </w:rPr>
        <w:t>RL Construções e Locações LTDA</w:t>
      </w:r>
    </w:p>
    <w:p>
      <w:pPr>
        <w:spacing w:after="0" w:line="240" w:lineRule="auto"/>
        <w:jc w:val="both"/>
        <w:widowControl w:val="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kern w:val="1"/>
          <w:sz w:val="24"/>
          <w:szCs w:val="24"/>
          <w:lang w:eastAsia="zh-cn"/>
        </w:rPr>
      </w:pPr>
      <w:r>
        <w:rPr>
          <w:rFonts w:ascii="Times New Roman" w:hAnsi="Times New Roman"/>
          <w:kern w:val="1"/>
          <w:sz w:val="24"/>
          <w:szCs w:val="24"/>
          <w:lang w:eastAsia="zh-cn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headerReference w:type="default" r:id="rId7"/>
      <w:footerReference w:type="default" r:id="rId8"/>
      <w:type w:val="nextPage"/>
      <w:pgSz w:h="16838" w:w="11906"/>
      <w:pgMar w:left="1701" w:top="1417" w:right="1701" w:bottom="1417" w:header="708" w:footer="0"/>
      <w:paperSrc w:first="0" w:other="0" a="0" b="0"/>
      <w:pgNumType w:fmt="decimal"/>
      <w:tmGutter w:val="3"/>
      <w:mirrorMargins w:val="0"/>
      <w:tmSection w:h="-2">
        <w:tmHeader w:id="0" w:h="0" edge="708" text="0">
          <w:shd w:val="none"/>
        </w:tmHeader>
        <w:tmFooter w:id="0" w:h="0" edge="0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Calibri">
    <w:panose1 w:val="020F0502020204030204"/>
    <w:charset w:val="00"/>
    <w:family w:val="swiss"/>
    <w:pitch w:val="default"/>
  </w:font>
  <w:font w:name="Tahoma">
    <w:panose1 w:val="020B0604030504040204"/>
    <w:charset w:val="00"/>
    <w:family w:val="swiss"/>
    <w:pitch w:val="default"/>
  </w:font>
  <w:font w:name="Cambria">
    <w:panose1 w:val="0204050305040603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para4"/>
    </w:pPr>
    <w:r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para1"/>
      <w:spacing w:before="0" w:after="0"/>
      <w:jc w:val="center"/>
      <w:tabs defTabSz="708">
        <w:tab w:val="left" w:pos="1245" w:leader="none"/>
        <w:tab w:val="center" w:pos="4712" w:leader="none"/>
      </w:tabs>
      <w:rPr>
        <w:rFonts w:ascii="Times New Roman" w:hAnsi="Times New Roman"/>
        <w:b w:val="0"/>
      </w:rPr>
    </w:pPr>
    <w:r>
      <w:rPr>
        <w:noProof/>
      </w:rPr>
      <w:drawing>
        <wp:anchor distT="0" distB="0" distL="114300" distR="114300" simplePos="0" relativeHeight="251658241" behindDoc="0" locked="0" layoutInCell="0" hidden="0" allowOverlap="1">
          <wp:simplePos x="0" y="0"/>
          <wp:positionH relativeFrom="column">
            <wp:posOffset>2131060</wp:posOffset>
          </wp:positionH>
          <wp:positionV relativeFrom="paragraph">
            <wp:posOffset>-401320</wp:posOffset>
          </wp:positionV>
          <wp:extent cx="746760" cy="601345"/>
          <wp:effectExtent l="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 6"/>
                  <pic:cNvPicPr>
                    <a:picLocks noChangeAspect="1"/>
                    <a:extLst>
                      <a:ext uri="smNativeData">
                        <sm:smNativeData xmlns:sm="smNativeData" val="SMDATA_14_a5I2XxMAAAAlAAAAEQAAAC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AAAAAAQoAAAAAAAAAAAAAAAAAAAAgAAABwNAAAAAAAAAgAAAIj9//+YBAAAswMAAAAAAADBEwAATAAAACgAAAAIAAAAAQAAAAEAAAA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6760" cy="601345"/>
                  </a:xfrm>
                  <a:prstGeom prst="rect">
                    <a:avLst/>
                  </a:prstGeom>
                  <a:solidFill>
                    <a:srgbClr val="FFFFFF"/>
                  </a:solidFill>
                  <a:ln w="12700"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/>
        <w:b w:val="0"/>
      </w:rPr>
    </w:r>
  </w:p>
  <w:p>
    <w:pPr>
      <w:pStyle w:val="para1"/>
      <w:spacing w:before="0" w:after="0"/>
      <w:jc w:val="center"/>
      <w:tabs defTabSz="708">
        <w:tab w:val="left" w:pos="1245" w:leader="none"/>
        <w:tab w:val="center" w:pos="4712" w:leader="none"/>
      </w:tabs>
      <w:rPr>
        <w:rFonts w:ascii="Times New Roman" w:hAnsi="Times New Roman" w:cs="Times New Roman"/>
        <w:sz w:val="22"/>
        <w:szCs w:val="22"/>
      </w:rPr>
    </w:pPr>
    <w:r>
      <w:rPr>
        <w:rFonts w:ascii="Times New Roman" w:hAnsi="Times New Roman" w:cs="Times New Roman"/>
        <w:sz w:val="22"/>
        <w:szCs w:val="22"/>
      </w:rPr>
      <w:t>Prefeitura Municipal de São Domingos do Norte</w:t>
    </w:r>
  </w:p>
  <w:p>
    <w:pPr>
      <w:spacing/>
      <w:jc w:val="center"/>
    </w:pPr>
    <w:r>
      <w:rPr>
        <w:rFonts w:ascii="Times New Roman" w:hAnsi="Times New Roman"/>
        <w:color w:val="000000"/>
      </w:rPr>
      <w:t xml:space="preserve">Rodovia Gether Lopes de Farias, s/nº - Bairro Emílio Calegari - São Domingos do Norte/ES CEP 29745-000 Telefax: (027) 3742-0200 - </w:t>
    </w:r>
    <w:r>
      <w:rPr>
        <w:rFonts w:ascii="Times New Roman" w:hAnsi="Times New Roman"/>
      </w:rPr>
      <w:t>CNPJ 36.350.312/0001-72</w:t>
    </w: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Tabela" w:pos="below" w:numFmt="decimal"/>
    <w:caption w:name="Figura" w:pos="below" w:numFmt="decimal"/>
    <w:caption w:name="Imagem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/>
  <w:shapeDefaults>
    <o:shapedefaults v:ext="edit" spidmax="3073"/>
    <o:shapelayout v:ext="edit">
      <o:rules v:ext="edit"/>
    </o:shapelayout>
  </w:shapeDefaults>
  <w:tmPrefOne w:val="17"/>
  <w:tmPrefTwo w:val="1"/>
  <w:tmFmtPref w:val="18928343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38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0"/>
  </w:tmReviewPr>
  <w:tmLastPos>
    <w:tmLastPosPage w:val="1"/>
    <w:tmLastPosSelect w:val="0"/>
    <w:tmLastPosFrameIdx w:val="0"/>
    <w:tmLastPosCaret>
      <w:tmLastPosPgfIdx w:val="32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597411947" w:val="976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Times New Roman"/>
        <w:sz w:val="22"/>
        <w:szCs w:val="22"/>
        <w:lang w:val="pt-b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3"/>
    <w:qFormat/>
    <w:basedOn w:val="para0"/>
    <w:next w:val="para0"/>
    <w:pPr>
      <w:spacing w:before="240" w:after="60" w:line="240" w:lineRule="auto"/>
      <w:keepNext/>
      <w:outlineLvl w:val="2"/>
    </w:pPr>
    <w:rPr>
      <w:rFonts w:ascii="Arial" w:hAnsi="Arial" w:eastAsia="Times New Roman" w:cs="Arial"/>
      <w:b/>
      <w:bCs/>
      <w:sz w:val="26"/>
      <w:szCs w:val="26"/>
    </w:rPr>
  </w:style>
  <w:style w:type="paragraph" w:styleId="para2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3">
    <w:name w:val="Head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4">
    <w:name w:val="Foot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character" w:styleId="char0" w:default="1">
    <w:name w:val="Default Paragraph Font"/>
  </w:style>
  <w:style w:type="character" w:styleId="char1" w:customStyle="1">
    <w:name w:val="Título 3 Char"/>
    <w:basedOn w:val="char0"/>
    <w:rPr>
      <w:rFonts w:ascii="Arial" w:hAnsi="Arial" w:eastAsia="Times New Roman" w:cs="Arial"/>
      <w:b/>
      <w:bCs/>
      <w:sz w:val="26"/>
      <w:szCs w:val="26"/>
    </w:rPr>
  </w:style>
  <w:style w:type="character" w:styleId="char2" w:customStyle="1">
    <w:name w:val="Texto de balão Char"/>
    <w:basedOn w:val="char0"/>
    <w:rPr>
      <w:rFonts w:ascii="Tahoma" w:hAnsi="Tahoma" w:cs="Tahoma"/>
      <w:sz w:val="16"/>
      <w:szCs w:val="16"/>
    </w:rPr>
  </w:style>
  <w:style w:type="character" w:styleId="char3" w:customStyle="1">
    <w:name w:val="Cabeçalho Char"/>
    <w:basedOn w:val="char0"/>
  </w:style>
  <w:style w:type="character" w:styleId="char4" w:customStyle="1">
    <w:name w:val="Rodapé Char"/>
    <w:basedOn w:val="char0"/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hAnsi="Calibri" w:eastAsia="Calibri" w:cs="Times New Roman"/>
        <w:sz w:val="22"/>
        <w:szCs w:val="22"/>
        <w:lang w:val="pt-b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3"/>
    <w:qFormat/>
    <w:basedOn w:val="para0"/>
    <w:next w:val="para0"/>
    <w:pPr>
      <w:spacing w:before="240" w:after="60" w:line="240" w:lineRule="auto"/>
      <w:keepNext/>
      <w:outlineLvl w:val="2"/>
    </w:pPr>
    <w:rPr>
      <w:rFonts w:ascii="Arial" w:hAnsi="Arial" w:eastAsia="Times New Roman" w:cs="Arial"/>
      <w:b/>
      <w:bCs/>
      <w:sz w:val="26"/>
      <w:szCs w:val="26"/>
    </w:rPr>
  </w:style>
  <w:style w:type="paragraph" w:styleId="para2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3">
    <w:name w:val="Head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4">
    <w:name w:val="Foot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character" w:styleId="char0" w:default="1">
    <w:name w:val="Default Paragraph Font"/>
  </w:style>
  <w:style w:type="character" w:styleId="char1" w:customStyle="1">
    <w:name w:val="Título 3 Char"/>
    <w:basedOn w:val="char0"/>
    <w:rPr>
      <w:rFonts w:ascii="Arial" w:hAnsi="Arial" w:eastAsia="Times New Roman" w:cs="Arial"/>
      <w:b/>
      <w:bCs/>
      <w:sz w:val="26"/>
      <w:szCs w:val="26"/>
    </w:rPr>
  </w:style>
  <w:style w:type="character" w:styleId="char2" w:customStyle="1">
    <w:name w:val="Texto de balão Char"/>
    <w:basedOn w:val="char0"/>
    <w:rPr>
      <w:rFonts w:ascii="Tahoma" w:hAnsi="Tahoma" w:cs="Tahoma"/>
      <w:sz w:val="16"/>
      <w:szCs w:val="16"/>
    </w:rPr>
  </w:style>
  <w:style w:type="character" w:styleId="char3" w:customStyle="1">
    <w:name w:val="Cabeçalho Char"/>
    <w:basedOn w:val="char0"/>
  </w:style>
  <w:style w:type="character" w:styleId="char4" w:customStyle="1">
    <w:name w:val="Rodapé Char"/>
    <w:basedOn w:val="char0"/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Times New Roman"/>
        <a:cs typeface="Arial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rev.976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PMSDN</dc:creator>
  <cp:keywords/>
  <dc:description/>
  <cp:lastModifiedBy/>
  <cp:revision>38</cp:revision>
  <cp:lastPrinted>2019-12-20T13:26:21Z</cp:lastPrinted>
  <dcterms:created xsi:type="dcterms:W3CDTF">2018-02-26T11:48:00Z</dcterms:created>
  <dcterms:modified xsi:type="dcterms:W3CDTF">2020-08-14T13:32:27Z</dcterms:modified>
</cp:coreProperties>
</file>