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ind w:right="1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rPr>
      </w:pPr>
      <w:r>
        <w:rPr>
          <w:b/>
        </w:rPr>
      </w:r>
    </w:p>
    <w:p>
      <w:pPr>
        <w:ind w:right="18"/>
        <w:spacing/>
        <w:jc w:val="cente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rPr>
      </w:pPr>
      <w:r>
        <w:rPr>
          <w:b/>
        </w:rPr>
        <w:t>TERMO DE DISPENSA DE LICITAÇÃO</w:t>
      </w:r>
      <w:r>
        <w:rPr>
          <w:b/>
          <w:bCs/>
        </w:rPr>
        <w:t xml:space="preserve"> Nº 33/2020</w:t>
      </w:r>
      <w:r>
        <w:rPr>
          <w:b/>
        </w:rPr>
      </w:r>
    </w:p>
    <w:p>
      <w:pPr>
        <w:spacing/>
        <w:jc w:val="cente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rPr>
      </w:pPr>
      <w:r>
        <w:rPr>
          <w:b/>
        </w:rPr>
        <w:t>Processo Administrativo nº 2255/2020- SEMUR/PMSDN/ES</w:t>
      </w:r>
    </w:p>
    <w:p>
      <w:pPr>
        <w:ind w:right="18"/>
        <w:spacing/>
        <w:jc w:val="both"/>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p>
    <w:p>
      <w:pPr>
        <w:spacing/>
        <w:jc w:val="both"/>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i/>
        </w:rPr>
      </w:pPr>
      <w:r>
        <w:rPr>
          <w:b/>
          <w:bCs/>
        </w:rPr>
        <w:t>Do Objeto:</w:t>
      </w:r>
      <w:r>
        <w:rPr>
          <w:bCs/>
        </w:rPr>
        <w:t xml:space="preserve"> </w:t>
      </w:r>
      <w:r>
        <w:t>Aquisição de Equipamentos de Proteção Individual - EPIs, para utilização dos servidores da SEMUR/PMSD/ES nas especificações e quantidades constantes no Anexo I deste Termo de Referência</w:t>
      </w:r>
      <w:r>
        <w:rPr>
          <w:bCs/>
        </w:rPr>
        <w:t>.</w:t>
      </w:r>
      <w:r>
        <w:t xml:space="preserve"> </w:t>
      </w:r>
      <w:r>
        <w:rPr>
          <w:b/>
          <w:bCs/>
          <w:u w:color="auto" w:val="single"/>
        </w:rPr>
        <w:t>Especificações</w:t>
      </w:r>
      <w:r>
        <w:t xml:space="preserve"> máscara descartável PFF2. Respirador descartável, tipo semifacial filtrante, PFF2 modelo dobrável, com solda eletrônica em todo perímetro, confeccionada com manta sintética com tratamento eletrostático, para partículas P2, com elásticos para fixação e ajuste à cabeça do usuário, tamanho padrão, sem válvula. Certificado de Aprovação (CA) expedido pelo Ministério do Trabalho e Emprego (MTE) com prazo de validade contado a partir do ano de entrega. Cor na parte interna: branca e cor da parte externa: azul. 02 caixas com 100 unidades cada.</w:t>
      </w:r>
      <w:r>
        <w:rPr>
          <w:i/>
        </w:rPr>
      </w:r>
    </w:p>
    <w:p>
      <w:pPr>
        <w:ind w:right="17"/>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rPr>
      </w:pPr>
      <w:r>
        <w:rPr>
          <w:b/>
        </w:rPr>
      </w:r>
    </w:p>
    <w:p>
      <w:pPr>
        <w:ind w:right="17"/>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rPr>
          <w:b/>
        </w:rPr>
        <w:t>Contratado:</w:t>
      </w:r>
      <w:r>
        <w:t xml:space="preserve"> IRMÃOS DINIZ LTDA </w:t>
      </w:r>
    </w:p>
    <w:p>
      <w:pPr>
        <w:ind w:right="18"/>
        <w:spacing/>
        <w:jc w:val="both"/>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rPr>
          <w:b/>
        </w:rPr>
        <w:t>CNPJ:</w:t>
      </w:r>
      <w:r>
        <w:t xml:space="preserve"> 32.487.654/0001-88.</w:t>
      </w:r>
    </w:p>
    <w:p>
      <w:pPr>
        <w:ind w:right="17"/>
        <w:spacing/>
        <w:jc w:val="both"/>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rPr>
          <w:b/>
        </w:rPr>
        <w:t>Endereço:</w:t>
      </w:r>
      <w:r>
        <w:t xml:space="preserve"> Praça Municipal, N°139 Loja 03 – Centro – Colatina ES, CEP: 29.700-220.</w:t>
      </w:r>
    </w:p>
    <w:p>
      <w:pPr>
        <w:pStyle w:val="para3"/>
        <w:outlineLvl w:val="0"/>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szCs w:val="24"/>
        </w:rPr>
      </w:pPr>
      <w:r>
        <w:rPr>
          <w:b/>
          <w:szCs w:val="24"/>
        </w:rPr>
      </w:r>
    </w:p>
    <w:p>
      <w:pPr>
        <w:pStyle w:val="para3"/>
        <w:outlineLvl w:val="0"/>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Cs w:val="24"/>
        </w:rPr>
      </w:pPr>
      <w:r>
        <w:rPr>
          <w:b/>
          <w:bCs/>
          <w:szCs w:val="24"/>
        </w:rPr>
        <w:t>Valor e do Pagamento:</w:t>
      </w:r>
      <w:r>
        <w:rPr>
          <w:bCs/>
          <w:szCs w:val="24"/>
        </w:rPr>
        <w:t xml:space="preserve"> A presente contratação importa em </w:t>
      </w:r>
      <w:r>
        <w:rPr>
          <w:szCs w:val="24"/>
        </w:rPr>
        <w:t xml:space="preserve">Preço Vencedor R$ 1.000,00 (hum mil reais) </w:t>
      </w:r>
      <w:r>
        <w:rPr>
          <w:bCs/>
          <w:szCs w:val="24"/>
        </w:rPr>
        <w:t>que serão pagos em uma parcela.</w:t>
      </w:r>
      <w:r>
        <w:rPr>
          <w:szCs w:val="24"/>
        </w:rPr>
      </w:r>
    </w:p>
    <w:p>
      <w:pPr>
        <w:ind w:right="18"/>
        <w:spacing/>
        <w:jc w:val="both"/>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p>
    <w:p>
      <w:pPr>
        <w:ind w:right="18"/>
        <w:spacing/>
        <w:jc w:val="both"/>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rPr>
          <w:b/>
        </w:rPr>
        <w:t>Da Justificativa:</w:t>
      </w:r>
      <w:r>
        <w:t xml:space="preserve"> A dispensa de licitação para aquisição dos produtos, objeto do presente termo, justifica-se pela empresa ter apresentada o menor preço estando, portanto em conformidade com o valor de mercado.</w:t>
      </w:r>
    </w:p>
    <w:p>
      <w:pPr>
        <w:ind w:right="18"/>
        <w:spacing/>
        <w:jc w:val="both"/>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p>
    <w:p>
      <w:pPr>
        <w:ind w:right="18"/>
        <w:spacing/>
        <w:jc w:val="both"/>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rPr>
          <w:b/>
        </w:rPr>
        <w:t>Do Fundamento Legal:</w:t>
      </w:r>
      <w:r>
        <w:t xml:space="preserve"> Art. 24, inciso II, da Lei 8.666/93 de 21 de Junho de 1993 e alterações posteriores.</w:t>
      </w:r>
    </w:p>
    <w:p>
      <w:pPr>
        <w:ind w:right="1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p>
    <w:p>
      <w:pPr>
        <w:ind w:right="1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São Domingos do Norte/ES, 13 de julho de 2020.</w:t>
      </w:r>
    </w:p>
    <w:p>
      <w:pPr>
        <w:ind w:right="18"/>
        <w:spacing/>
        <w:jc w:val="cente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rPr>
      </w:pPr>
      <w:r>
        <w:rPr>
          <w:b/>
        </w:rPr>
        <w:t>______________________________</w:t>
      </w:r>
    </w:p>
    <w:p>
      <w:pPr>
        <w:ind w:right="18"/>
        <w:spacing/>
        <w:jc w:val="cente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rPr>
      </w:pPr>
      <w:r>
        <w:rPr>
          <w:b/>
        </w:rPr>
        <w:t>ROQUE SIQUEIRA GOMES</w:t>
      </w:r>
    </w:p>
    <w:p>
      <w:pPr>
        <w:ind w:right="18"/>
        <w:spacing/>
        <w:jc w:val="cente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rPr>
      </w:pPr>
      <w:r>
        <w:rPr>
          <w:b/>
        </w:rPr>
        <w:t>Presidente da CPL</w:t>
      </w:r>
    </w:p>
    <w:p>
      <w:pPr>
        <w:ind w:right="1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rPr>
      </w:pPr>
      <w:r>
        <w:rPr>
          <w:b/>
        </w:rPr>
      </w:r>
    </w:p>
    <w:p>
      <w:pPr>
        <w:ind w:right="18"/>
        <w:spacing/>
        <w:jc w:val="cente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rPr>
      </w:pPr>
      <w:r>
        <w:rPr>
          <w:b/>
        </w:rPr>
        <w:t>RATIFICAÇÃO</w:t>
      </w:r>
    </w:p>
    <w:p>
      <w:pPr>
        <w:ind w:right="18"/>
        <w:spacing/>
        <w:jc w:val="both"/>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Em vista das justificativas e fundamentações retro relatadas e levando-se em consideração os termos do parecer jurídico, expedido pela Procuradoria Geral, aprovo a realização da despesa, independente de licitação.</w:t>
      </w:r>
    </w:p>
    <w:p>
      <w:pPr>
        <w:ind w:right="18"/>
        <w:spacing/>
        <w:jc w:val="both"/>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p>
    <w:p>
      <w:pPr>
        <w:ind w:right="1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São Domingos do Norte/ES, 13 de julho de 2020.</w:t>
      </w:r>
    </w:p>
    <w:p>
      <w:pPr>
        <w:ind w:right="18" w:firstLine="708"/>
        <w:spacing/>
        <w:jc w:val="cente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________________________________________</w:t>
      </w:r>
    </w:p>
    <w:p>
      <w:pPr>
        <w:ind w:right="18"/>
        <w:spacing/>
        <w:jc w:val="cente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rPr>
      </w:pPr>
      <w:r>
        <w:rPr>
          <w:b/>
        </w:rPr>
        <w:t xml:space="preserve">           PEDRO AMARILDO DALMONTE</w:t>
      </w:r>
    </w:p>
    <w:p>
      <w:pPr>
        <w:ind w:right="18"/>
        <w:spacing/>
        <w:jc w:val="cente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rPr>
      </w:pPr>
      <w:r>
        <w:rPr>
          <w:b/>
        </w:rPr>
        <w:t xml:space="preserve">              Prefeito Municipal</w:t>
      </w:r>
    </w:p>
    <w:sectPr>
      <w:footnotePr>
        <w:pos w:val="pageBottom"/>
        <w:numFmt w:val="decimal"/>
        <w:numStart w:val="1"/>
        <w:numRestart w:val="continuous"/>
      </w:footnotePr>
      <w:endnotePr>
        <w:pos w:val="docEnd"/>
        <w:numFmt w:val="decimal"/>
        <w:numStart w:val="1"/>
        <w:numRestart w:val="continuous"/>
      </w:endnotePr>
      <w:headerReference w:type="default" r:id="rId8"/>
      <w:footerReference w:type="default" r:id="rId9"/>
      <w:type w:val="nextPage"/>
      <w:pgSz w:h="16838" w:w="11906"/>
      <w:pgMar w:left="1701" w:top="1417" w:right="1274" w:bottom="993" w:header="708" w:footer="708"/>
      <w:paperSrc w:first="0" w:other="0" a="0" b="0"/>
      <w:pgNumType w:fmt="decimal"/>
      <w:tmGutter w:val="3"/>
      <w:mirrorMargins w:val="0"/>
      <w:tmSection w:h="-1">
        <w:tmHeader w:id="0" w:h="0" edge="708" text="0">
          <w:shd w:val="none"/>
        </w:tmHeader>
        <w:tmFooter w:id="0" w:h="0" edge="708" text="0">
          <w:shd w:val="none"/>
        </w:tmFoot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Calibri">
    <w:panose1 w:val="020F0502020204030204"/>
    <w:charset w:val="00"/>
    <w:family w:val="swiss"/>
    <w:pitch w:val="default"/>
  </w:font>
  <w:font w:name="Segoe UI">
    <w:panose1 w:val="020B0502040204020203"/>
    <w:charset w:val="00"/>
    <w:family w:val="swiss"/>
    <w:pitch w:val="default"/>
  </w:font>
  <w:font w:name="Symbol">
    <w:panose1 w:val="05050102010706020507"/>
    <w:charset w:val="02"/>
    <w:family w:val="roman"/>
    <w:pitch w:val="default"/>
  </w:font>
  <w:font w:name="Agency FB">
    <w:panose1 w:val="020B0503020202020204"/>
    <w:charset w:val="00"/>
    <w:family w:val="swiss"/>
    <w:pitch w:val="default"/>
  </w:font>
  <w:font w:name="Bradley Hand ITC">
    <w:panose1 w:val="03070402050302030203"/>
    <w:charset w:val="00"/>
    <w:family w:val="script"/>
    <w:pitch w:val="default"/>
  </w:font>
  <w:font w:name="Cambria">
    <w:panose1 w:val="02040503050406030204"/>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spacing/>
      <w:jc w:val="center"/>
      <w:rPr>
        <w:rFonts w:ascii="Bradley Hand ITC" w:hAnsi="Bradley Hand ITC"/>
        <w:b/>
      </w:rPr>
    </w:pPr>
    <w:r>
      <w:rPr>
        <w:rFonts w:ascii="Bradley Hand ITC" w:hAnsi="Bradley Hand ITC"/>
        <w:b/>
      </w:rPr>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
      <w:tabs defTabSz="708">
        <w:tab w:val="left" w:pos="1245" w:leader="none"/>
        <w:tab w:val="center" w:pos="4712" w:leader="none"/>
      </w:tabs>
    </w:pPr>
    <w:r>
      <w:rPr>
        <w:noProof/>
      </w:rPr>
      <w:drawing>
        <wp:anchor distT="0" distB="0" distL="114300" distR="114300" simplePos="0" relativeHeight="251658241" behindDoc="0" locked="0" layoutInCell="0" hidden="0" allowOverlap="1">
          <wp:simplePos x="0" y="0"/>
          <wp:positionH relativeFrom="column">
            <wp:posOffset>2589530</wp:posOffset>
          </wp:positionH>
          <wp:positionV relativeFrom="paragraph">
            <wp:posOffset>-77470</wp:posOffset>
          </wp:positionV>
          <wp:extent cx="742950" cy="600075"/>
          <wp:effectExtent l="0" t="0" r="0" b="0"/>
          <wp:wrapNone/>
          <wp:docPr id="1"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0"/>
                  <pic:cNvPicPr>
                    <a:picLocks noChangeAspect="1"/>
                    <a:extLst>
                      <a:ext uri="smNativeData">
                        <sm:smNativeData xmlns:sm="smNativeData" val="SMDATA_14_WGgMXxMAAAAlAAAAEQAAAG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QoAAAAAAAAAAAAAAAAAAAAgAAAO4PAAAAAAAAAgAAAIb///+SBAAAsQMAAAAAAACTFgAASgIAACgAAAAIAAAAAQAAAAEAAAA="/>
                      </a:ext>
                    </a:extLst>
                  </pic:cNvPicPr>
                </pic:nvPicPr>
                <pic:blipFill>
                  <a:blip r:embed="rId1"/>
                  <a:stretch>
                    <a:fillRect/>
                  </a:stretch>
                </pic:blipFill>
                <pic:spPr>
                  <a:xfrm>
                    <a:off x="0" y="0"/>
                    <a:ext cx="742950" cy="600075"/>
                  </a:xfrm>
                  <a:prstGeom prst="rect">
                    <a:avLst/>
                  </a:prstGeom>
                  <a:solidFill>
                    <a:srgbClr val="FFFFFF"/>
                  </a:solidFill>
                  <a:ln w="12700">
                    <a:noFill/>
                  </a:ln>
                </pic:spPr>
              </pic:pic>
            </a:graphicData>
          </a:graphic>
        </wp:anchor>
      </w:drawing>
    </w:r>
    <w:r>
      <w:rPr>
        <w:noProof/>
      </w:rPr>
      <mc:AlternateContent>
        <mc:Choice Requires="wps">
          <w:drawing>
            <wp:anchor distT="0" distB="0" distL="114300" distR="114300" simplePos="0" relativeHeight="251658242" behindDoc="0" locked="0" layoutInCell="0" hidden="0" allowOverlap="1">
              <wp:simplePos x="0" y="0"/>
              <wp:positionH relativeFrom="column">
                <wp:posOffset>4483735</wp:posOffset>
              </wp:positionH>
              <wp:positionV relativeFrom="paragraph">
                <wp:posOffset>-285115</wp:posOffset>
              </wp:positionV>
              <wp:extent cx="1804670" cy="741680"/>
              <wp:effectExtent l="9525" t="9525" r="9525" b="9525"/>
              <wp:wrapNone/>
              <wp:docPr id="2" name="CaixaTexto2"/>
              <wp:cNvGraphicFramePr/>
              <a:graphic xmlns:a="http://schemas.openxmlformats.org/drawingml/2006/main">
                <a:graphicData uri="http://schemas.microsoft.com/office/word/2010/wordprocessingShape">
                  <wps:wsp>
                    <wps:cNvSpPr txBox="1">
                      <a:extLst>
                        <a:ext uri="smNativeData">
                          <sm:smNativeData xmlns:sm="smNativeData" val="SMDATA_12_WGgMXxMAAAAlAAAAEgAAAE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BAAAAAAAAAAAAAAAP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D/fwAA/38AAAAAAAAJAAAABAAAAAAAAAAMAAAAEAAAAAAAAAAAAAAAAAAAAAAAAAAeAAAAaAAAAAAAAAAAAAAAAAAAAAAAAAAAAAAAECcAABAnAAAAAAAAAAAAAAAAAAAAAAAAAAAAAAAAAAAAAAAAAAAAABQAAAAAAAAAwMD/AAAAAABkAAAAMgAAAAAAAABkAAAAAAAAAH9/fwAKAAAAIQAAAEAAAAA8AAAAAAAAABCgAAAAAAAAAAAAAAAAAAACAAAAlRsAAAAAAAACAAAAP/7//xoLAACQBAAAAAAAADoiAAADAQAAKAAAAAgAAAABAAAAAQAAAA=="/>
                        </a:ext>
                      </a:extLst>
                    </wps:cNvSpPr>
                    <wps:spPr>
                      <a:xfrm>
                        <a:off x="0" y="0"/>
                        <a:ext cx="1804670" cy="741680"/>
                      </a:xfrm>
                      <a:prstGeom prst="rect">
                        <a:avLst/>
                      </a:prstGeom>
                      <a:solidFill>
                        <a:srgbClr val="FFFFFF"/>
                      </a:solidFill>
                      <a:ln w="9525">
                        <a:solidFill>
                          <a:srgbClr val="000000"/>
                        </a:solidFill>
                      </a:ln>
                    </wps:spPr>
                    <wps:txbx>
                      <w:txbxContent>
                        <w:p>
                          <w:pPr>
                            <w:spacing/>
                            <w:jc w:val="center"/>
                            <w:rPr>
                              <w:b/>
                              <w:sz w:val="18"/>
                              <w:szCs w:val="18"/>
                            </w:rPr>
                          </w:pPr>
                          <w:r>
                            <w:rPr>
                              <w:b/>
                              <w:sz w:val="18"/>
                              <w:szCs w:val="18"/>
                            </w:rPr>
                            <w:t>CPL - SEMUR/PMSDN/ES</w:t>
                          </w:r>
                        </w:p>
                        <w:p>
                          <w:pPr>
                            <w:spacing/>
                            <w:jc w:val="center"/>
                            <w:rPr>
                              <w:b/>
                              <w:sz w:val="18"/>
                              <w:szCs w:val="18"/>
                            </w:rPr>
                          </w:pPr>
                          <w:r>
                            <w:rPr>
                              <w:b/>
                              <w:sz w:val="18"/>
                              <w:szCs w:val="18"/>
                            </w:rPr>
                            <w:t>Folha: _______________</w:t>
                          </w:r>
                        </w:p>
                        <w:p>
                          <w:pPr>
                            <w:spacing/>
                            <w:jc w:val="center"/>
                            <w:rPr>
                              <w:b/>
                              <w:sz w:val="18"/>
                              <w:szCs w:val="18"/>
                            </w:rPr>
                          </w:pPr>
                          <w:r>
                            <w:rPr>
                              <w:b/>
                              <w:sz w:val="18"/>
                              <w:szCs w:val="18"/>
                            </w:rPr>
                            <w:t>Proc. Dispensa: 33/2020</w:t>
                          </w:r>
                        </w:p>
                        <w:p>
                          <w:pPr>
                            <w:spacing/>
                            <w:jc w:val="center"/>
                            <w:rPr>
                              <w:b/>
                              <w:sz w:val="18"/>
                              <w:szCs w:val="18"/>
                            </w:rPr>
                          </w:pPr>
                          <w:r>
                            <w:rPr>
                              <w:b/>
                              <w:sz w:val="18"/>
                              <w:szCs w:val="18"/>
                            </w:rPr>
                            <w:t xml:space="preserve">Proc. Adm. Nº - 2255/2020 – </w:t>
                          </w:r>
                          <w:r>
                            <w:rPr>
                              <w:b/>
                              <w:sz w:val="16"/>
                              <w:szCs w:val="16"/>
                            </w:rPr>
                            <w:t>Assunto: compra de mascara</w:t>
                          </w:r>
                          <w:r>
                            <w:rPr>
                              <w:b/>
                              <w:sz w:val="18"/>
                              <w:szCs w:val="18"/>
                            </w:rPr>
                          </w:r>
                        </w:p>
                        <w:p>
                          <w:pPr>
                            <w:spacing/>
                            <w:jc w:val="center"/>
                            <w:rPr>
                              <w:b/>
                              <w:sz w:val="18"/>
                              <w:szCs w:val="18"/>
                            </w:rPr>
                          </w:pPr>
                          <w:r>
                            <w:rPr>
                              <w:b/>
                              <w:sz w:val="18"/>
                              <w:szCs w:val="18"/>
                            </w:rPr>
                          </w:r>
                        </w:p>
                        <w:p>
                          <w:pPr>
                            <w:spacing/>
                            <w:jc w:val="center"/>
                            <w:rPr>
                              <w:b/>
                              <w:sz w:val="18"/>
                              <w:szCs w:val="18"/>
                            </w:rPr>
                          </w:pPr>
                          <w:r>
                            <w:rPr>
                              <w:b/>
                              <w:sz w:val="18"/>
                              <w:szCs w:val="18"/>
                            </w:rPr>
                          </w:r>
                        </w:p>
                      </w:txbxContent>
                    </wps:txbx>
                    <wps:bodyPr spcFirstLastPara="1" vertOverflow="clip" horzOverflow="clip" lIns="91440" tIns="45720" rIns="91440" bIns="45720" upright="1">
                      <a:prstTxWarp prst="textNoShape">
                        <a:avLst/>
                      </a:prstTxWarp>
                      <a:noAutofit/>
                    </wps:bodyPr>
                  </wps:wsp>
                </a:graphicData>
              </a:graphic>
            </wp:anchor>
          </w:drawing>
        </mc:Choice>
        <mc:Fallback>
          <w:pict>
            <v:shapetype id="_x0000_t202" coordsize="21600,21600" o:spt="202" path="m,l,21600r21600,l21600,xe">
              <v:path gradientshapeok="t" o:connecttype="rect"/>
            </v:shapetype>
            <v:shape id="CaixaTexto2" o:spid="_x0000_s2049" type="#_x0000_t202" style="position:absolute;margin-left:353.05pt;margin-top:-22.45pt;width:142.10pt;height:58.40pt;z-index:251658242;mso-wrap-distance-left:9.00pt;mso-wrap-distance-top:0.00pt;mso-wrap-distance-right:9.00pt;mso-wrap-distance-bottom:0.00pt;mso-wrap-style:square" strokeweight="0.75pt" fillcolor="#ffffff" v:ext="SMDATA_12_WGgMXxMAAAAlAAAAEgAAAE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BAAAAAAAAAAAAAAAP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D/fwAA/38AAAAAAAAJAAAABAAAAAAAAAAMAAAAEAAAAAAAAAAAAAAAAAAAAAAAAAAeAAAAaAAAAAAAAAAAAAAAAAAAAAAAAAAAAAAAECcAABAnAAAAAAAAAAAAAAAAAAAAAAAAAAAAAAAAAAAAAAAAAAAAABQAAAAAAAAAwMD/AAAAAABkAAAAMgAAAAAAAABkAAAAAAAAAH9/fwAKAAAAIQAAAEAAAAA8AAAAAAAAABCgAAAAAAAAAAAAAAAAAAACAAAAlRsAAAAAAAACAAAAP/7//xoLAACQBAAAAAAAADoiAAADAQAAKAAAAAgAAAABAAAAAQAAAA==" o:insetmode="custom">
              <v:fill color2="#000000" type="solid" angle="180"/>
              <w10:wrap type="none" anchorx="text" anchory="text"/>
              <v:textbox inset="7.2pt,3.6pt,7.2pt,3.6pt">
                <w:txbxContent>
                  <w:p>
                    <w:pPr>
                      <w:spacing/>
                      <w:jc w:val="center"/>
                      <w:rPr>
                        <w:b/>
                        <w:sz w:val="18"/>
                        <w:szCs w:val="18"/>
                      </w:rPr>
                    </w:pPr>
                    <w:r>
                      <w:rPr>
                        <w:b/>
                        <w:sz w:val="18"/>
                        <w:szCs w:val="18"/>
                      </w:rPr>
                      <w:t>CPL - SEMUR/PMSDN/ES</w:t>
                    </w:r>
                  </w:p>
                  <w:p>
                    <w:pPr>
                      <w:spacing/>
                      <w:jc w:val="center"/>
                      <w:rPr>
                        <w:b/>
                        <w:sz w:val="18"/>
                        <w:szCs w:val="18"/>
                      </w:rPr>
                    </w:pPr>
                    <w:r>
                      <w:rPr>
                        <w:b/>
                        <w:sz w:val="18"/>
                        <w:szCs w:val="18"/>
                      </w:rPr>
                      <w:t>Folha: _______________</w:t>
                    </w:r>
                  </w:p>
                  <w:p>
                    <w:pPr>
                      <w:spacing/>
                      <w:jc w:val="center"/>
                      <w:rPr>
                        <w:b/>
                        <w:sz w:val="18"/>
                        <w:szCs w:val="18"/>
                      </w:rPr>
                    </w:pPr>
                    <w:r>
                      <w:rPr>
                        <w:b/>
                        <w:sz w:val="18"/>
                        <w:szCs w:val="18"/>
                      </w:rPr>
                      <w:t>Proc. Dispensa: 33/2020</w:t>
                    </w:r>
                  </w:p>
                  <w:p>
                    <w:pPr>
                      <w:spacing/>
                      <w:jc w:val="center"/>
                      <w:rPr>
                        <w:b/>
                        <w:sz w:val="18"/>
                        <w:szCs w:val="18"/>
                      </w:rPr>
                    </w:pPr>
                    <w:r>
                      <w:rPr>
                        <w:b/>
                        <w:sz w:val="18"/>
                        <w:szCs w:val="18"/>
                      </w:rPr>
                      <w:t xml:space="preserve">Proc. Adm. Nº - 2255/2020 – </w:t>
                    </w:r>
                    <w:r>
                      <w:rPr>
                        <w:b/>
                        <w:sz w:val="16"/>
                        <w:szCs w:val="16"/>
                      </w:rPr>
                      <w:t>Assunto: compra de mascara</w:t>
                    </w:r>
                    <w:r>
                      <w:rPr>
                        <w:b/>
                        <w:sz w:val="18"/>
                        <w:szCs w:val="18"/>
                      </w:rPr>
                    </w:r>
                  </w:p>
                  <w:p>
                    <w:pPr>
                      <w:spacing/>
                      <w:jc w:val="center"/>
                      <w:rPr>
                        <w:b/>
                        <w:sz w:val="18"/>
                        <w:szCs w:val="18"/>
                      </w:rPr>
                    </w:pPr>
                    <w:r>
                      <w:rPr>
                        <w:b/>
                        <w:sz w:val="18"/>
                        <w:szCs w:val="18"/>
                      </w:rPr>
                    </w:r>
                  </w:p>
                  <w:p>
                    <w:pPr>
                      <w:spacing/>
                      <w:jc w:val="center"/>
                      <w:rPr>
                        <w:b/>
                        <w:sz w:val="18"/>
                        <w:szCs w:val="18"/>
                      </w:rPr>
                    </w:pPr>
                    <w:r>
                      <w:rPr>
                        <w:b/>
                        <w:sz w:val="18"/>
                        <w:szCs w:val="18"/>
                      </w:rPr>
                    </w:r>
                  </w:p>
                </w:txbxContent>
              </v:textbox>
            </v:shape>
          </w:pict>
        </mc:Fallback>
      </mc:AlternateContent>
    </w:r>
    <w:r/>
  </w:p>
  <w:p>
    <w:pPr>
      <w:pStyle w:val="para1"/>
      <w:tabs defTabSz="708">
        <w:tab w:val="left" w:pos="1245" w:leader="none"/>
        <w:tab w:val="center" w:pos="4712" w:leader="none"/>
      </w:tabs>
    </w:pPr>
    <w:r/>
  </w:p>
  <w:p>
    <w:r/>
  </w:p>
  <w:p>
    <w:pPr>
      <w:pStyle w:val="para1"/>
      <w:rPr>
        <w:rFonts w:ascii="Arial" w:hAnsi="Arial" w:cs="Arial"/>
        <w:sz w:val="26"/>
        <w:szCs w:val="26"/>
      </w:rPr>
    </w:pPr>
    <w:r>
      <w:rPr>
        <w:rFonts w:ascii="Arial" w:hAnsi="Arial" w:cs="Arial"/>
        <w:sz w:val="26"/>
        <w:szCs w:val="26"/>
      </w:rPr>
      <w:t>PREFEITURA MUNICIPAL DE SÃO DOMINGOS DO NORTE</w:t>
    </w:r>
  </w:p>
  <w:p>
    <w:pPr>
      <w:spacing/>
      <w:jc w:val="center"/>
      <w:rPr>
        <w:rFonts w:ascii="Arial" w:hAnsi="Arial" w:cs="Arial"/>
        <w:b/>
        <w:sz w:val="26"/>
        <w:szCs w:val="26"/>
      </w:rPr>
    </w:pPr>
    <w:r>
      <w:rPr>
        <w:rFonts w:ascii="Arial" w:hAnsi="Arial" w:cs="Arial"/>
        <w:b/>
        <w:sz w:val="26"/>
        <w:szCs w:val="26"/>
      </w:rPr>
      <w:t>COMISSÃO PERMANENTE DE LICITAÇÃO</w:t>
    </w:r>
  </w:p>
  <w:p>
    <w:pPr>
      <w:pStyle w:val="para2"/>
    </w:pPr>
    <w:r>
      <w:rPr>
        <w:rFonts w:ascii="Arial" w:hAnsi="Arial" w:cs="Arial"/>
        <w:b/>
        <w:sz w:val="26"/>
        <w:szCs w:val="26"/>
      </w:rPr>
      <w:t>_____________________________________________________________</w:t>
    </w: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multiLevelType w:val="hybridMultilevel"/>
    <w:tmNoNumList/>
    <w:lvl w:ilvl="0">
      <w:numFmt w:val="none"/>
      <w:lvlText w:val=""/>
      <w:lvlJc w:val="left"/>
      <w:pPr>
        <w:tabs>
          <w:tab w:val="num" w:pos="360"/>
        </w:tabs>
        <w:ind w:left="360" w:hanging="360"/>
      </w:pPr>
    </w:lvl>
    <w:lvl w:ilvl="1">
      <w:numFmt w:val="none"/>
      <w:lvlText w:val=""/>
      <w:lvlJc w:val="left"/>
      <w:pPr>
        <w:tabs>
          <w:tab w:val="num" w:pos="360"/>
        </w:tabs>
        <w:ind w:left="360" w:hanging="360"/>
      </w:pPr>
    </w:lvl>
    <w:lvl w:ilvl="2">
      <w:numFmt w:val="none"/>
      <w:lvlText w:val=""/>
      <w:lvlJc w:val="left"/>
      <w:pPr>
        <w:tabs>
          <w:tab w:val="num" w:pos="360"/>
        </w:tabs>
        <w:ind w:left="360" w:hanging="360"/>
      </w:pPr>
    </w:lvl>
    <w:lvl w:ilvl="3">
      <w:numFmt w:val="none"/>
      <w:lvlText w:val=""/>
      <w:lvlJc w:val="left"/>
      <w:pPr>
        <w:tabs>
          <w:tab w:val="num" w:pos="360"/>
        </w:tabs>
        <w:ind w:left="360" w:hanging="360"/>
      </w:pPr>
    </w:lvl>
    <w:lvl w:ilvl="4">
      <w:numFmt w:val="none"/>
      <w:lvlText w:val=""/>
      <w:lvlJc w:val="left"/>
      <w:pPr>
        <w:tabs>
          <w:tab w:val="num" w:pos="360"/>
        </w:tabs>
        <w:ind w:left="360" w:hanging="360"/>
      </w:pPr>
    </w:lvl>
    <w:lvl w:ilvl="5">
      <w:numFmt w:val="none"/>
      <w:lvlText w:val=""/>
      <w:lvlJc w:val="left"/>
      <w:pPr>
        <w:tabs>
          <w:tab w:val="num" w:pos="360"/>
        </w:tabs>
        <w:ind w:left="360" w:hanging="360"/>
      </w:pPr>
    </w:lvl>
    <w:lvl w:ilvl="6">
      <w:numFmt w:val="none"/>
      <w:lvlText w:val=""/>
      <w:lvlJc w:val="left"/>
      <w:pPr>
        <w:tabs>
          <w:tab w:val="num" w:pos="360"/>
        </w:tabs>
        <w:ind w:left="360" w:hanging="360"/>
      </w:pPr>
    </w:lvl>
    <w:lvl w:ilvl="7">
      <w:numFmt w:val="none"/>
      <w:lvlText w:val=""/>
      <w:lvlJc w:val="left"/>
      <w:pPr>
        <w:tabs>
          <w:tab w:val="num" w:pos="360"/>
        </w:tabs>
        <w:ind w:left="360" w:hanging="360"/>
      </w:pPr>
    </w:lvl>
    <w:lvl w:ilvl="8">
      <w:numFmt w:val="none"/>
      <w:lvlText w:val=""/>
      <w:lvlJc w:val="left"/>
      <w:pPr>
        <w:tabs>
          <w:tab w:val="num" w:pos="360"/>
        </w:tabs>
        <w:ind w:left="360" w:hanging="360"/>
      </w:pPr>
    </w:lvl>
  </w:abstractNum>
  <w:abstractNum w:abstractNumId="1">
    <w:multiLevelType w:val="hybridMultilevel"/>
    <w:name w:val="Lista numerada 1"/>
    <w:lvl w:ilvl="0">
      <w:start w:val="1"/>
      <w:numFmt w:val="decimal"/>
      <w:suff w:val="tab"/>
      <w:lvlText w:val="%1"/>
      <w:lvlJc w:val="left"/>
      <w:pPr>
        <w:ind w:left="0" w:hanging="0"/>
      </w:pPr>
    </w:lvl>
    <w:lvl w:ilvl="1">
      <w:start w:val="1"/>
      <w:numFmt w:val="decimal"/>
      <w:suff w:val="tab"/>
      <w:lvlText w:val="%1.%2"/>
      <w:lvlJc w:val="left"/>
      <w:pPr>
        <w:ind w:left="60" w:hanging="0"/>
      </w:pPr>
    </w:lvl>
    <w:lvl w:ilvl="2">
      <w:start w:val="1"/>
      <w:numFmt w:val="decimal"/>
      <w:suff w:val="tab"/>
      <w:lvlText w:val="%1.%2.%3"/>
      <w:lvlJc w:val="left"/>
      <w:pPr>
        <w:ind w:left="120" w:hanging="0"/>
      </w:pPr>
    </w:lvl>
    <w:lvl w:ilvl="3">
      <w:start w:val="1"/>
      <w:numFmt w:val="decimal"/>
      <w:suff w:val="tab"/>
      <w:lvlText w:val="%1.%2.%3.%4"/>
      <w:lvlJc w:val="left"/>
      <w:pPr>
        <w:ind w:left="180" w:hanging="0"/>
      </w:pPr>
    </w:lvl>
    <w:lvl w:ilvl="4">
      <w:start w:val="1"/>
      <w:numFmt w:val="decimal"/>
      <w:suff w:val="tab"/>
      <w:lvlText w:val="%1.%2.%3.%4.%5"/>
      <w:lvlJc w:val="left"/>
      <w:pPr>
        <w:ind w:left="240" w:hanging="0"/>
      </w:pPr>
    </w:lvl>
    <w:lvl w:ilvl="5">
      <w:start w:val="1"/>
      <w:numFmt w:val="decimal"/>
      <w:suff w:val="tab"/>
      <w:lvlText w:val="%1.%2.%3.%4.%5.%6"/>
      <w:lvlJc w:val="left"/>
      <w:pPr>
        <w:ind w:left="300" w:hanging="0"/>
      </w:pPr>
    </w:lvl>
    <w:lvl w:ilvl="6">
      <w:start w:val="1"/>
      <w:numFmt w:val="decimal"/>
      <w:suff w:val="tab"/>
      <w:lvlText w:val="%1.%2.%3.%4.%5.%6.%7"/>
      <w:lvlJc w:val="left"/>
      <w:pPr>
        <w:ind w:left="360" w:hanging="0"/>
      </w:pPr>
    </w:lvl>
    <w:lvl w:ilvl="7">
      <w:start w:val="1"/>
      <w:numFmt w:val="decimal"/>
      <w:suff w:val="tab"/>
      <w:lvlText w:val="%1.%2.%3.%4.%5.%6.%7.%8"/>
      <w:lvlJc w:val="left"/>
      <w:pPr>
        <w:ind w:left="420" w:hanging="0"/>
      </w:pPr>
    </w:lvl>
    <w:lvl w:ilvl="8">
      <w:start w:val="1"/>
      <w:numFmt w:val="decimal"/>
      <w:suff w:val="tab"/>
      <w:lvlText w:val="%1.%2.%3.%4.%5.%6.%7.%8.%9"/>
      <w:lvlJc w:val="left"/>
      <w:pPr>
        <w:ind w:left="480" w:hanging="0"/>
      </w:pPr>
    </w:lvl>
  </w:abstractNum>
  <w:abstractNum w:abstractNumId="2">
    <w:multiLevelType w:val="hybridMultilevel"/>
    <w:name w:val="Lista numerada 2"/>
    <w:lvl w:ilvl="0">
      <w:start w:val="1"/>
      <w:numFmt w:val="decimal"/>
      <w:suff w:val="tab"/>
      <w:lvlText w:val="%1"/>
      <w:lvlJc w:val="left"/>
      <w:pPr>
        <w:ind w:left="0" w:hanging="0"/>
      </w:pPr>
    </w:lvl>
    <w:lvl w:ilvl="1">
      <w:start w:val="1"/>
      <w:numFmt w:val="decimal"/>
      <w:suff w:val="tab"/>
      <w:lvlText w:val="%1.%2"/>
      <w:lvlJc w:val="left"/>
      <w:pPr>
        <w:ind w:left="60" w:hanging="0"/>
      </w:pPr>
    </w:lvl>
    <w:lvl w:ilvl="2">
      <w:start w:val="1"/>
      <w:numFmt w:val="decimal"/>
      <w:suff w:val="tab"/>
      <w:lvlText w:val="%1.%2.%3"/>
      <w:lvlJc w:val="left"/>
      <w:pPr>
        <w:ind w:left="120" w:hanging="0"/>
      </w:pPr>
    </w:lvl>
    <w:lvl w:ilvl="3">
      <w:start w:val="1"/>
      <w:numFmt w:val="decimal"/>
      <w:suff w:val="tab"/>
      <w:lvlText w:val="%1.%2.%3.%4"/>
      <w:lvlJc w:val="left"/>
      <w:pPr>
        <w:ind w:left="180" w:hanging="0"/>
      </w:pPr>
    </w:lvl>
    <w:lvl w:ilvl="4">
      <w:start w:val="1"/>
      <w:numFmt w:val="decimal"/>
      <w:suff w:val="tab"/>
      <w:lvlText w:val="%1.%2.%3.%4.%5"/>
      <w:lvlJc w:val="left"/>
      <w:pPr>
        <w:ind w:left="240" w:hanging="0"/>
      </w:pPr>
    </w:lvl>
    <w:lvl w:ilvl="5">
      <w:start w:val="1"/>
      <w:numFmt w:val="decimal"/>
      <w:suff w:val="tab"/>
      <w:lvlText w:val="%1.%2.%3.%4.%5.%6"/>
      <w:lvlJc w:val="left"/>
      <w:pPr>
        <w:ind w:left="300" w:hanging="0"/>
      </w:pPr>
    </w:lvl>
    <w:lvl w:ilvl="6">
      <w:start w:val="1"/>
      <w:numFmt w:val="decimal"/>
      <w:suff w:val="tab"/>
      <w:lvlText w:val="%1.%2.%3.%4.%5.%6.%7"/>
      <w:lvlJc w:val="left"/>
      <w:pPr>
        <w:ind w:left="360" w:hanging="0"/>
      </w:pPr>
    </w:lvl>
    <w:lvl w:ilvl="7">
      <w:start w:val="1"/>
      <w:numFmt w:val="decimal"/>
      <w:suff w:val="tab"/>
      <w:lvlText w:val="%1.%2.%3.%4.%5.%6.%7.%8"/>
      <w:lvlJc w:val="left"/>
      <w:pPr>
        <w:ind w:left="420" w:hanging="0"/>
      </w:pPr>
    </w:lvl>
    <w:lvl w:ilvl="8">
      <w:start w:val="1"/>
      <w:numFmt w:val="decimal"/>
      <w:suff w:val="tab"/>
      <w:lvlText w:val="%1.%2.%3.%4.%5.%6.%7.%8.%9"/>
      <w:lvlJc w:val="left"/>
      <w:pPr>
        <w:ind w:left="480" w:hanging="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view w:val="print"/>
  <w:defaultTabStop w:val="708"/>
  <w:autoHyphenation w:val="0"/>
  <w:doNotShadeFormData w:val="0"/>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compatSetting w:name="compatibilityMode" w:uri="http://schemas.microsoft.com/office/word" w:val="15"/>
  <w:shapeDefaults>
    <o:shapedefaults v:ext="edit" spidmax="3073"/>
    <o:shapelayout v:ext="edit">
      <o:rules v:ext="edit"/>
    </o:shapelayout>
  </w:shapeDefaults>
  <w:tmPrefOne w:val="17"/>
  <w:tmPrefTwo w:val="1"/>
  <w:tmFmtPref w:val="55065707"/>
  <w:tmCommentsPr>
    <w:tmCommentsPlace w:val="0"/>
    <w:tmCommentsWidth w:val="3119"/>
    <w:tmCommentsColor w:val="-1"/>
  </w:tmCommentsPr>
  <w:tmReviewPr>
    <w:tmReviewEnabled w:val="0"/>
    <w:tmReviewShow w:val="1"/>
    <w:tmReviewPrint w:val="0"/>
    <w:tmRevisionNum w:val="6"/>
    <w:tmReviewMarkIns w:val="4"/>
    <w:tmReviewColorIns w:val="-1"/>
    <w:tmReviewMarkDel w:val="6"/>
    <w:tmReviewColorDel w:val="-1"/>
    <w:tmReviewMarkFmt w:val="1"/>
    <w:tmReviewColorFmt w:val="-1"/>
    <w:tmReviewMarkLn w:val="1"/>
    <w:tmReviewColorLn w:val="0"/>
    <w:tmReviewToolTip w:val="0"/>
  </w:tmReviewPr>
  <w:tmLastPos>
    <w:tmLastPosPage w:val="0"/>
    <w:tmLastPosSelect w:val="0"/>
    <w:tmLastPosFrameIdx w:val="2"/>
    <w:tmLastPosCaret>
      <w:tmLastPosPgfIdx w:val="0"/>
      <w:tmLastPosIdx w:val="0"/>
    </w:tmLastPosCaret>
    <w:tmLastPosAnchor>
      <w:tmLastPosPgfIdx w:val="0"/>
      <w:tmLastPosIdx w:val="0"/>
    </w:tmLastPosAnchor>
    <w:tmLastPosTblRect w:left="0" w:top="0" w:right="0" w:bottom="0"/>
  </w:tmLastPos>
  <w:tmAppRevision w:date="1594648664" w:val="976"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hAnsi="Calibri" w:eastAsia="Calibri" w:cs="Times New Roman"/>
        <w:sz w:val="22"/>
        <w:szCs w:val="22"/>
        <w:lang w:val="pt-br" w:eastAsia="zh-cn" w:bidi="ar-sa"/>
      </w:rPr>
    </w:rPrDefault>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rPr>
      <w:rFonts w:ascii="Times New Roman" w:hAnsi="Times New Roman" w:eastAsia="Times New Roman"/>
      <w:sz w:val="24"/>
      <w:szCs w:val="24"/>
    </w:rPr>
  </w:style>
  <w:style w:type="paragraph" w:styleId="para1">
    <w:name w:val="heading 3"/>
    <w:qFormat/>
    <w:basedOn w:val="para0"/>
    <w:next w:val="para0"/>
    <w:pPr>
      <w:spacing/>
      <w:jc w:val="center"/>
      <w:keepNext/>
      <w:outlineLvl w:val="2"/>
    </w:pPr>
    <w:rPr>
      <w:b/>
      <w:bCs/>
      <w:sz w:val="28"/>
      <w:szCs w:val="28"/>
    </w:rPr>
  </w:style>
  <w:style w:type="paragraph" w:styleId="para2">
    <w:name w:val="Header"/>
    <w:qFormat/>
    <w:basedOn w:val="para0"/>
    <w:pPr>
      <w:tabs defTabSz="708">
        <w:tab w:val="center" w:pos="4252" w:leader="none"/>
        <w:tab w:val="right" w:pos="8504" w:leader="none"/>
      </w:tabs>
    </w:pPr>
  </w:style>
  <w:style w:type="paragraph" w:styleId="para3">
    <w:name w:val="Body Text 3"/>
    <w:qFormat/>
    <w:basedOn w:val="para0"/>
    <w:pPr>
      <w:spacing/>
      <w:jc w:val="both"/>
    </w:pPr>
    <w:rPr>
      <w:szCs w:val="20"/>
    </w:rPr>
  </w:style>
  <w:style w:type="paragraph" w:styleId="para4">
    <w:name w:val="Normal (Web)"/>
    <w:qFormat/>
    <w:basedOn w:val="para0"/>
    <w:pPr>
      <w:spacing w:before="100" w:after="100" w:beforeAutospacing="1" w:afterAutospacing="1"/>
    </w:pPr>
  </w:style>
  <w:style w:type="paragraph" w:styleId="para5" w:customStyle="1">
    <w:name w:val="Default"/>
    <w:qFormat/>
    <w:rPr>
      <w:rFonts w:ascii="Calibri" w:hAnsi="Calibri" w:eastAsia="Calibri"/>
      <w:color w:val="000000"/>
      <w:sz w:val="24"/>
      <w:szCs w:val="24"/>
      <w:lang w:val="pt-br" w:eastAsia="zh-cn" w:bidi="ar-sa"/>
    </w:rPr>
  </w:style>
  <w:style w:type="paragraph" w:styleId="para6">
    <w:name w:val="Footer"/>
    <w:qFormat/>
    <w:basedOn w:val="para0"/>
    <w:pPr>
      <w:tabs defTabSz="708">
        <w:tab w:val="center" w:pos="4252" w:leader="none"/>
        <w:tab w:val="right" w:pos="8504" w:leader="none"/>
      </w:tabs>
    </w:pPr>
  </w:style>
  <w:style w:type="paragraph" w:styleId="para7">
    <w:name w:val="Balloon Text"/>
    <w:qFormat/>
    <w:basedOn w:val="para0"/>
    <w:rPr>
      <w:rFonts w:ascii="Segoe UI" w:hAnsi="Segoe UI" w:cs="Segoe UI"/>
      <w:sz w:val="18"/>
      <w:szCs w:val="18"/>
    </w:rPr>
  </w:style>
  <w:style w:type="paragraph" w:styleId="para8">
    <w:name w:val="List Paragraph"/>
    <w:qFormat/>
    <w:basedOn w:val="para0"/>
    <w:pPr>
      <w:ind w:left="720"/>
      <w:contextualSpacing/>
    </w:pPr>
  </w:style>
  <w:style w:type="character" w:styleId="char0" w:default="1">
    <w:name w:val="Default Paragraph Font"/>
  </w:style>
  <w:style w:type="character" w:styleId="char1" w:customStyle="1">
    <w:name w:val="Título 3 Char"/>
    <w:basedOn w:val="char0"/>
    <w:rPr>
      <w:rFonts w:ascii="Times New Roman" w:hAnsi="Times New Roman" w:eastAsia="Times New Roman" w:cs="Times New Roman"/>
      <w:b/>
      <w:bCs/>
      <w:sz w:val="28"/>
      <w:szCs w:val="28"/>
    </w:rPr>
  </w:style>
  <w:style w:type="character" w:styleId="char2" w:customStyle="1">
    <w:name w:val="Cabeçalho Char"/>
    <w:basedOn w:val="char0"/>
    <w:rPr>
      <w:rFonts w:ascii="Times New Roman" w:hAnsi="Times New Roman" w:eastAsia="Times New Roman" w:cs="Times New Roman"/>
      <w:sz w:val="24"/>
      <w:szCs w:val="24"/>
    </w:rPr>
  </w:style>
  <w:style w:type="character" w:styleId="char3" w:customStyle="1">
    <w:name w:val="Corpo de texto 3 Char"/>
    <w:basedOn w:val="char0"/>
    <w:rPr>
      <w:rFonts w:ascii="Times New Roman" w:hAnsi="Times New Roman" w:eastAsia="Times New Roman" w:cs="Times New Roman"/>
      <w:sz w:val="24"/>
      <w:szCs w:val="20"/>
    </w:rPr>
  </w:style>
  <w:style w:type="character" w:styleId="char4">
    <w:name w:val="Strong"/>
    <w:rPr>
      <w:b/>
      <w:bCs/>
    </w:rPr>
  </w:style>
  <w:style w:type="character" w:styleId="char5" w:customStyle="1">
    <w:name w:val="Rodapé Char"/>
    <w:basedOn w:val="char0"/>
    <w:rPr>
      <w:rFonts w:ascii="Times New Roman" w:hAnsi="Times New Roman" w:eastAsia="Times New Roman" w:cs="Times New Roman"/>
      <w:sz w:val="24"/>
      <w:szCs w:val="24"/>
    </w:rPr>
  </w:style>
  <w:style w:type="character" w:styleId="char6" w:customStyle="1">
    <w:name w:val="Texto de balão Char"/>
    <w:basedOn w:val="char0"/>
    <w:rPr>
      <w:rFonts w:ascii="Segoe UI" w:hAnsi="Segoe UI" w:eastAsia="Times New Roman" w:cs="Segoe UI"/>
      <w:sz w:val="18"/>
      <w:szCs w:val="18"/>
    </w:rPr>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hAnsi="Calibri" w:eastAsia="Calibri" w:cs="Times New Roman"/>
        <w:sz w:val="22"/>
        <w:szCs w:val="22"/>
        <w:lang w:val="pt-br" w:eastAsia="zh-cn" w:bidi="ar-sa"/>
      </w:rPr>
    </w:rPrDefault>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rPr>
      <w:rFonts w:ascii="Times New Roman" w:hAnsi="Times New Roman" w:eastAsia="Times New Roman"/>
      <w:sz w:val="24"/>
      <w:szCs w:val="24"/>
    </w:rPr>
  </w:style>
  <w:style w:type="paragraph" w:styleId="para1">
    <w:name w:val="heading 3"/>
    <w:qFormat/>
    <w:basedOn w:val="para0"/>
    <w:next w:val="para0"/>
    <w:pPr>
      <w:spacing/>
      <w:jc w:val="center"/>
      <w:keepNext/>
      <w:outlineLvl w:val="2"/>
    </w:pPr>
    <w:rPr>
      <w:b/>
      <w:bCs/>
      <w:sz w:val="28"/>
      <w:szCs w:val="28"/>
    </w:rPr>
  </w:style>
  <w:style w:type="paragraph" w:styleId="para2">
    <w:name w:val="Header"/>
    <w:qFormat/>
    <w:basedOn w:val="para0"/>
    <w:pPr>
      <w:tabs defTabSz="708">
        <w:tab w:val="center" w:pos="4252" w:leader="none"/>
        <w:tab w:val="right" w:pos="8504" w:leader="none"/>
      </w:tabs>
    </w:pPr>
  </w:style>
  <w:style w:type="paragraph" w:styleId="para3">
    <w:name w:val="Body Text 3"/>
    <w:qFormat/>
    <w:basedOn w:val="para0"/>
    <w:pPr>
      <w:spacing/>
      <w:jc w:val="both"/>
    </w:pPr>
    <w:rPr>
      <w:szCs w:val="20"/>
    </w:rPr>
  </w:style>
  <w:style w:type="paragraph" w:styleId="para4">
    <w:name w:val="Normal (Web)"/>
    <w:qFormat/>
    <w:basedOn w:val="para0"/>
    <w:pPr>
      <w:spacing w:before="100" w:after="100" w:beforeAutospacing="1" w:afterAutospacing="1"/>
    </w:pPr>
  </w:style>
  <w:style w:type="paragraph" w:styleId="para5" w:customStyle="1">
    <w:name w:val="Default"/>
    <w:qFormat/>
    <w:rPr>
      <w:rFonts w:ascii="Calibri" w:hAnsi="Calibri" w:eastAsia="Calibri"/>
      <w:color w:val="000000"/>
      <w:sz w:val="24"/>
      <w:szCs w:val="24"/>
      <w:lang w:val="pt-br" w:eastAsia="zh-cn" w:bidi="ar-sa"/>
    </w:rPr>
  </w:style>
  <w:style w:type="paragraph" w:styleId="para6">
    <w:name w:val="Footer"/>
    <w:qFormat/>
    <w:basedOn w:val="para0"/>
    <w:pPr>
      <w:tabs defTabSz="708">
        <w:tab w:val="center" w:pos="4252" w:leader="none"/>
        <w:tab w:val="right" w:pos="8504" w:leader="none"/>
      </w:tabs>
    </w:pPr>
  </w:style>
  <w:style w:type="paragraph" w:styleId="para7">
    <w:name w:val="Balloon Text"/>
    <w:qFormat/>
    <w:basedOn w:val="para0"/>
    <w:rPr>
      <w:rFonts w:ascii="Segoe UI" w:hAnsi="Segoe UI" w:cs="Segoe UI"/>
      <w:sz w:val="18"/>
      <w:szCs w:val="18"/>
    </w:rPr>
  </w:style>
  <w:style w:type="paragraph" w:styleId="para8">
    <w:name w:val="List Paragraph"/>
    <w:qFormat/>
    <w:basedOn w:val="para0"/>
    <w:pPr>
      <w:ind w:left="720"/>
      <w:contextualSpacing/>
    </w:pPr>
  </w:style>
  <w:style w:type="character" w:styleId="char0" w:default="1">
    <w:name w:val="Default Paragraph Font"/>
  </w:style>
  <w:style w:type="character" w:styleId="char1" w:customStyle="1">
    <w:name w:val="Título 3 Char"/>
    <w:basedOn w:val="char0"/>
    <w:rPr>
      <w:rFonts w:ascii="Times New Roman" w:hAnsi="Times New Roman" w:eastAsia="Times New Roman" w:cs="Times New Roman"/>
      <w:b/>
      <w:bCs/>
      <w:sz w:val="28"/>
      <w:szCs w:val="28"/>
    </w:rPr>
  </w:style>
  <w:style w:type="character" w:styleId="char2" w:customStyle="1">
    <w:name w:val="Cabeçalho Char"/>
    <w:basedOn w:val="char0"/>
    <w:rPr>
      <w:rFonts w:ascii="Times New Roman" w:hAnsi="Times New Roman" w:eastAsia="Times New Roman" w:cs="Times New Roman"/>
      <w:sz w:val="24"/>
      <w:szCs w:val="24"/>
    </w:rPr>
  </w:style>
  <w:style w:type="character" w:styleId="char3" w:customStyle="1">
    <w:name w:val="Corpo de texto 3 Char"/>
    <w:basedOn w:val="char0"/>
    <w:rPr>
      <w:rFonts w:ascii="Times New Roman" w:hAnsi="Times New Roman" w:eastAsia="Times New Roman" w:cs="Times New Roman"/>
      <w:sz w:val="24"/>
      <w:szCs w:val="20"/>
    </w:rPr>
  </w:style>
  <w:style w:type="character" w:styleId="char4">
    <w:name w:val="Strong"/>
    <w:rPr>
      <w:b/>
      <w:bCs/>
    </w:rPr>
  </w:style>
  <w:style w:type="character" w:styleId="char5" w:customStyle="1">
    <w:name w:val="Rodapé Char"/>
    <w:basedOn w:val="char0"/>
    <w:rPr>
      <w:rFonts w:ascii="Times New Roman" w:hAnsi="Times New Roman" w:eastAsia="Times New Roman" w:cs="Times New Roman"/>
      <w:sz w:val="24"/>
      <w:szCs w:val="24"/>
    </w:rPr>
  </w:style>
  <w:style w:type="character" w:styleId="char6" w:customStyle="1">
    <w:name w:val="Texto de balão Char"/>
    <w:basedOn w:val="char0"/>
    <w:rPr>
      <w:rFonts w:ascii="Segoe UI" w:hAnsi="Segoe UI" w:eastAsia="Times New Roman" w:cs="Segoe UI"/>
      <w:sz w:val="18"/>
      <w:szCs w:val="18"/>
    </w:rPr>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header" Target="header1.xml"/><Relationship Id="rId9" Type="http://schemas.openxmlformats.org/officeDocument/2006/relationships/footer" Target="footer1.xml"/></Relationships>
</file>

<file path=word/_rels/header1.xml.rels><?xml version="1.0" encoding="UTF-8" standalone="yes" ?>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Times New Roman"/>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rev.976</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LUZIA10</dc:creator>
  <cp:keywords/>
  <dc:description/>
  <cp:lastModifiedBy/>
  <cp:revision>6</cp:revision>
  <cp:lastPrinted>2020-07-13T13:18:00Z</cp:lastPrinted>
  <dcterms:created xsi:type="dcterms:W3CDTF">2020-07-10T12:30:00Z</dcterms:created>
  <dcterms:modified xsi:type="dcterms:W3CDTF">2020-07-13T13:57:44Z</dcterms:modified>
</cp:coreProperties>
</file>