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3058" w:right="621"/>
        <w:spacing w:before="29" w:line="360" w:lineRule="auto"/>
        <w:jc w:val="both"/>
        <w:tabs defTabSz="720">
          <w:tab w:val="left" w:pos="9498" w:leader="none"/>
        </w:tabs>
        <w:rPr>
          <w:b/>
          <w:spacing w:val="1"/>
          <w:sz w:val="24"/>
          <w:szCs w:val="24"/>
          <w:position w:val="-1"/>
        </w:rPr>
      </w:pPr>
      <w:r>
        <w:rPr>
          <w:b/>
          <w:spacing w:val="1"/>
          <w:sz w:val="24"/>
          <w:szCs w:val="24"/>
          <w:position w:val="-1"/>
        </w:rPr>
      </w:r>
    </w:p>
    <w:p>
      <w:pPr>
        <w:ind w:left="3058" w:right="621"/>
        <w:spacing w:before="29" w:line="360" w:lineRule="auto"/>
        <w:jc w:val="both"/>
        <w:tabs defTabSz="720">
          <w:tab w:val="left" w:pos="9498" w:leader="none"/>
        </w:tabs>
        <w:rPr>
          <w:b/>
          <w:sz w:val="24"/>
          <w:szCs w:val="24"/>
          <w:position w:val="-1"/>
        </w:rPr>
      </w:pPr>
      <w:r>
        <w:rPr>
          <w:b/>
          <w:spacing w:val="1"/>
          <w:sz w:val="24"/>
          <w:szCs w:val="24"/>
          <w:position w:val="-1"/>
        </w:rPr>
        <w:t>TE</w:t>
      </w:r>
      <w:r>
        <w:rPr>
          <w:b/>
          <w:sz w:val="24"/>
          <w:szCs w:val="24"/>
          <w:position w:val="-1"/>
        </w:rPr>
        <w:t>R</w:t>
      </w:r>
      <w:r>
        <w:rPr>
          <w:b/>
          <w:spacing w:val="-1"/>
          <w:sz w:val="24"/>
          <w:szCs w:val="24"/>
          <w:position w:val="-1"/>
        </w:rPr>
        <w:t>M</w:t>
      </w:r>
      <w:r>
        <w:rPr>
          <w:b/>
          <w:sz w:val="24"/>
          <w:szCs w:val="24"/>
          <w:position w:val="-1"/>
        </w:rPr>
        <w:t>O</w:t>
      </w:r>
      <w:r>
        <w:rPr>
          <w:b/>
          <w:spacing w:val="-2"/>
          <w:sz w:val="24"/>
          <w:szCs w:val="24"/>
          <w:position w:val="-1"/>
        </w:rPr>
        <w:t xml:space="preserve"> </w:t>
      </w:r>
      <w:r>
        <w:rPr>
          <w:b/>
          <w:sz w:val="24"/>
          <w:szCs w:val="24"/>
          <w:position w:val="-1"/>
        </w:rPr>
        <w:t>DE</w:t>
      </w:r>
      <w:r>
        <w:rPr>
          <w:b/>
          <w:spacing w:val="-1"/>
          <w:sz w:val="24"/>
          <w:szCs w:val="24"/>
          <w:position w:val="-1"/>
        </w:rPr>
        <w:t xml:space="preserve"> </w:t>
      </w:r>
      <w:r>
        <w:rPr>
          <w:b/>
          <w:sz w:val="24"/>
          <w:szCs w:val="24"/>
          <w:position w:val="-1"/>
        </w:rPr>
        <w:t>R</w:t>
      </w:r>
      <w:r>
        <w:rPr>
          <w:b/>
          <w:spacing w:val="1"/>
          <w:sz w:val="24"/>
          <w:szCs w:val="24"/>
          <w:position w:val="-1"/>
        </w:rPr>
        <w:t>E</w:t>
      </w:r>
      <w:r>
        <w:rPr>
          <w:b/>
          <w:spacing w:val="-3"/>
          <w:sz w:val="24"/>
          <w:szCs w:val="24"/>
          <w:position w:val="-1"/>
        </w:rPr>
        <w:t>F</w:t>
      </w:r>
      <w:r>
        <w:rPr>
          <w:b/>
          <w:spacing w:val="1"/>
          <w:sz w:val="24"/>
          <w:szCs w:val="24"/>
          <w:position w:val="-1"/>
        </w:rPr>
        <w:t>E</w:t>
      </w:r>
      <w:r>
        <w:rPr>
          <w:b/>
          <w:sz w:val="24"/>
          <w:szCs w:val="24"/>
          <w:position w:val="-1"/>
        </w:rPr>
        <w:t>R</w:t>
      </w:r>
      <w:r>
        <w:rPr>
          <w:b/>
          <w:spacing w:val="1"/>
          <w:sz w:val="24"/>
          <w:szCs w:val="24"/>
          <w:position w:val="-1"/>
        </w:rPr>
        <w:t>Ê</w:t>
      </w:r>
      <w:r>
        <w:rPr>
          <w:b/>
          <w:sz w:val="24"/>
          <w:szCs w:val="24"/>
          <w:position w:val="-1"/>
        </w:rPr>
        <w:t>NCIA</w:t>
      </w:r>
      <w:r>
        <w:rPr>
          <w:b/>
          <w:sz w:val="24"/>
          <w:szCs w:val="24"/>
          <w:position w:val="-1"/>
        </w:rPr>
      </w:r>
    </w:p>
    <w:p>
      <w:pPr>
        <w:ind w:left="3058" w:right="621"/>
        <w:spacing w:before="29" w:line="360" w:lineRule="auto"/>
        <w:jc w:val="both"/>
        <w:tabs defTabSz="720">
          <w:tab w:val="left" w:pos="9498" w:leader="none"/>
        </w:tabs>
        <w:rPr>
          <w:sz w:val="24"/>
          <w:szCs w:val="24"/>
        </w:rPr>
      </w:pPr>
      <w:r>
        <w:rPr>
          <w:sz w:val="24"/>
          <w:szCs w:val="24"/>
        </w:rPr>
      </w:r>
    </w:p>
    <w:p>
      <w:pPr>
        <w:spacing w:line="360" w:lineRule="auto"/>
        <w:jc w:val="both"/>
        <w:tabs defTabSz="720">
          <w:tab w:val="left" w:pos="9498" w:leader="none"/>
        </w:tabs>
        <w:rPr>
          <w:b/>
          <w:sz w:val="24"/>
          <w:szCs w:val="24"/>
        </w:rPr>
      </w:pPr>
      <w:r>
        <w:rPr>
          <w:b/>
          <w:sz w:val="24"/>
          <w:szCs w:val="24"/>
        </w:rPr>
        <w:t>1. IDENTIFICAÇÃO</w:t>
      </w:r>
    </w:p>
    <w:p>
      <w:pPr>
        <w:spacing w:line="360" w:lineRule="auto"/>
        <w:jc w:val="both"/>
        <w:tabs defTabSz="720">
          <w:tab w:val="left" w:pos="9498" w:leader="none"/>
        </w:tabs>
        <w:rPr>
          <w:sz w:val="24"/>
          <w:szCs w:val="24"/>
        </w:rPr>
      </w:pPr>
      <w:r>
        <w:rPr>
          <w:b/>
          <w:sz w:val="24"/>
          <w:szCs w:val="24"/>
        </w:rPr>
        <w:t>1. 1.</w:t>
      </w:r>
      <w:r>
        <w:rPr>
          <w:sz w:val="24"/>
          <w:szCs w:val="24"/>
        </w:rPr>
        <w:t xml:space="preserve"> </w:t>
      </w:r>
      <w:r>
        <w:rPr>
          <w:b/>
          <w:sz w:val="24"/>
          <w:szCs w:val="24"/>
        </w:rPr>
        <w:t xml:space="preserve">Unidade Orçamentária: </w:t>
      </w:r>
      <w:r>
        <w:rPr>
          <w:sz w:val="24"/>
          <w:szCs w:val="24"/>
        </w:rPr>
        <w:t>Fundo Municipal de Assistência Social.</w:t>
      </w:r>
      <w:r>
        <w:rPr>
          <w:sz w:val="24"/>
          <w:szCs w:val="24"/>
        </w:rPr>
      </w:r>
    </w:p>
    <w:p>
      <w:pPr>
        <w:spacing w:line="360" w:lineRule="auto"/>
        <w:jc w:val="both"/>
        <w:tabs defTabSz="720">
          <w:tab w:val="left" w:pos="9498" w:leader="none"/>
        </w:tabs>
        <w:rPr>
          <w:sz w:val="24"/>
          <w:szCs w:val="24"/>
        </w:rPr>
      </w:pPr>
      <w:r>
        <w:rPr>
          <w:b/>
          <w:sz w:val="24"/>
          <w:szCs w:val="24"/>
        </w:rPr>
        <w:t xml:space="preserve">1.2. Secretaria Solicitante: </w:t>
      </w:r>
      <w:r>
        <w:rPr>
          <w:sz w:val="24"/>
          <w:szCs w:val="24"/>
        </w:rPr>
        <w:t>Secretaria Municipal do Trabalho, Assistência e Desenvolvimento Social.</w:t>
      </w:r>
    </w:p>
    <w:p>
      <w:pPr>
        <w:spacing w:line="360" w:lineRule="auto"/>
        <w:jc w:val="both"/>
        <w:tabs defTabSz="720">
          <w:tab w:val="left" w:pos="9498" w:leader="none"/>
        </w:tabs>
        <w:rPr>
          <w:sz w:val="24"/>
          <w:szCs w:val="24"/>
        </w:rPr>
      </w:pPr>
      <w:r>
        <w:rPr>
          <w:sz w:val="24"/>
          <w:szCs w:val="24"/>
        </w:rPr>
      </w:r>
    </w:p>
    <w:p>
      <w:pPr>
        <w:spacing w:line="360" w:lineRule="auto"/>
        <w:jc w:val="both"/>
        <w:tabs defTabSz="720">
          <w:tab w:val="left" w:pos="9498" w:leader="none"/>
        </w:tabs>
        <w:rPr>
          <w:rFonts w:eastAsia="MS Minngs"/>
          <w:b/>
          <w:bCs/>
          <w:color w:val="000000"/>
          <w:sz w:val="24"/>
          <w:szCs w:val="24"/>
        </w:rPr>
      </w:pPr>
      <w:r>
        <w:rPr>
          <w:rFonts w:eastAsia="MS Minngs"/>
          <w:b/>
          <w:bCs/>
          <w:color w:val="000000"/>
          <w:sz w:val="24"/>
          <w:szCs w:val="24"/>
        </w:rPr>
        <w:t xml:space="preserve">2. DA DESCRIÇÃO DO (S) </w:t>
      </w:r>
      <w:r>
        <w:rPr>
          <w:rFonts w:eastAsia="MS Minngs"/>
          <w:b/>
          <w:bCs/>
          <w:color w:val="000000"/>
          <w:sz w:val="24"/>
          <w:szCs w:val="24"/>
        </w:rPr>
        <w:t>OBJETO(</w:t>
      </w:r>
      <w:r>
        <w:rPr>
          <w:rFonts w:eastAsia="MS Minngs"/>
          <w:b/>
          <w:bCs/>
          <w:color w:val="000000"/>
          <w:sz w:val="24"/>
          <w:szCs w:val="24"/>
        </w:rPr>
        <w:t>S)</w:t>
      </w:r>
      <w:r>
        <w:rPr>
          <w:rFonts w:eastAsia="MS Minngs"/>
          <w:b/>
          <w:bCs/>
          <w:color w:val="000000"/>
          <w:sz w:val="24"/>
          <w:szCs w:val="24"/>
        </w:rPr>
      </w:r>
    </w:p>
    <w:p>
      <w:pPr>
        <w:ind w:right="-23"/>
        <w:spacing w:line="360" w:lineRule="auto"/>
        <w:jc w:val="both"/>
        <w:rPr>
          <w:rFonts w:eastAsia="MS Minngs"/>
          <w:sz w:val="24"/>
          <w:szCs w:val="24"/>
        </w:rPr>
      </w:pPr>
      <w:r>
        <w:rPr>
          <w:rFonts w:eastAsia="MS Minngs"/>
          <w:b/>
          <w:bCs/>
          <w:color w:val="000000"/>
          <w:sz w:val="24"/>
          <w:szCs w:val="24"/>
        </w:rPr>
        <w:t xml:space="preserve">2.1. </w:t>
      </w:r>
      <w:r>
        <w:rPr>
          <w:rFonts w:eastAsia="MS Minngs"/>
          <w:sz w:val="24"/>
          <w:szCs w:val="24"/>
        </w:rPr>
        <w:t>O presente Termo de Referência tem como objetivo a Contratação de Empresa Especializada no fornecimento de material gêneros alimentícios em atendimento, ao Centro de Referência da Assistência Social CRAS “João Gabriel”, Abrigo Institucional “Sebastião Barbosa Carneiro Sobrinho”, Centro Integrado de Assistência Social “Dona Vivi” deste município.</w:t>
      </w:r>
    </w:p>
    <w:p>
      <w:pPr>
        <w:ind w:right="-23"/>
        <w:spacing w:line="360" w:lineRule="auto"/>
        <w:jc w:val="both"/>
        <w:rPr>
          <w:rFonts w:eastAsia="MS Minngs"/>
          <w:sz w:val="24"/>
          <w:szCs w:val="24"/>
        </w:rPr>
      </w:pPr>
      <w:r>
        <w:rPr>
          <w:rFonts w:eastAsia="MS Minngs"/>
          <w:sz w:val="24"/>
          <w:szCs w:val="24"/>
        </w:rPr>
      </w:r>
    </w:p>
    <w:p>
      <w:pPr>
        <w:ind w:right="-23"/>
        <w:spacing w:line="360" w:lineRule="auto"/>
        <w:jc w:val="both"/>
        <w:rPr>
          <w:rFonts w:eastAsia="MS Minngs"/>
          <w:b/>
          <w:bCs/>
          <w:color w:val="000000"/>
          <w:sz w:val="24"/>
          <w:szCs w:val="24"/>
        </w:rPr>
      </w:pPr>
      <w:r>
        <w:rPr>
          <w:rFonts w:eastAsia="MS Minngs"/>
          <w:b/>
          <w:sz w:val="24"/>
          <w:szCs w:val="24"/>
        </w:rPr>
        <w:t>3.</w:t>
      </w:r>
      <w:r>
        <w:rPr>
          <w:rFonts w:eastAsia="MS Minngs"/>
          <w:b/>
          <w:bCs/>
          <w:color w:val="000000"/>
          <w:sz w:val="24"/>
          <w:szCs w:val="24"/>
        </w:rPr>
        <w:t xml:space="preserve"> DA JUSTIFICATIVA</w:t>
      </w:r>
      <w:r>
        <w:rPr>
          <w:rFonts w:eastAsia="MS Minngs"/>
          <w:b/>
          <w:bCs/>
          <w:color w:val="000000"/>
          <w:sz w:val="24"/>
          <w:szCs w:val="24"/>
        </w:rPr>
      </w:r>
    </w:p>
    <w:p>
      <w:pPr>
        <w:ind w:right="-23"/>
        <w:spacing w:line="360" w:lineRule="auto"/>
        <w:jc w:val="both"/>
        <w:rPr>
          <w:rFonts w:eastAsia="MS Minngs"/>
          <w:b/>
          <w:sz w:val="24"/>
          <w:szCs w:val="24"/>
        </w:rPr>
      </w:pPr>
      <w:r>
        <w:rPr>
          <w:rFonts w:eastAsia="MS Minngs"/>
          <w:b/>
          <w:bCs/>
          <w:color w:val="000000"/>
          <w:sz w:val="24"/>
          <w:szCs w:val="24"/>
        </w:rPr>
        <w:t xml:space="preserve">3.1. </w:t>
      </w:r>
      <w:r>
        <w:rPr>
          <w:rFonts w:eastAsia="MS Minngs"/>
          <w:sz w:val="24"/>
          <w:szCs w:val="24"/>
        </w:rPr>
        <w:t xml:space="preserve">Faz - se necessária a aquisição </w:t>
      </w:r>
      <w:r>
        <w:rPr>
          <w:rFonts w:eastAsia="MS Minngs"/>
          <w:bCs/>
          <w:sz w:val="24"/>
          <w:szCs w:val="24"/>
        </w:rPr>
        <w:t>de materiais de gêneros alimentícios,</w:t>
      </w:r>
      <w:r>
        <w:rPr>
          <w:rFonts w:eastAsia="MS Minngs"/>
          <w:sz w:val="24"/>
          <w:szCs w:val="24"/>
        </w:rPr>
        <w:t xml:space="preserve"> uma vez que os locais citados acima realizam atendimentos diários além de eventos e comemorações, cujo público alvo é Crianças, </w:t>
      </w:r>
      <w:r>
        <w:rPr>
          <w:rFonts w:eastAsia="MS Minngs"/>
          <w:sz w:val="24"/>
          <w:szCs w:val="24"/>
        </w:rPr>
        <w:t>idosos</w:t>
      </w:r>
      <w:r>
        <w:rPr>
          <w:rFonts w:eastAsia="MS Minngs"/>
          <w:sz w:val="24"/>
          <w:szCs w:val="24"/>
        </w:rPr>
        <w:t>, famílias referenciadas no Programas e nos Serviços ofertados pelos Equipamentos da Assistência Social.  Tais eventos têm por objetivo inserir essas pessoas, no convívio social, e fortalecer os vínculos familiares. Além da necessidade supracitada, o oferecimento de lanches, durante eventos institucionais é uma boa prática do mundo corporativo, quer no setor privado, quer no setor público.</w:t>
      </w:r>
      <w:r>
        <w:rPr>
          <w:rFonts w:eastAsia="MS Minngs"/>
          <w:b/>
          <w:sz w:val="24"/>
          <w:szCs w:val="24"/>
        </w:rPr>
      </w:r>
    </w:p>
    <w:p>
      <w:pPr>
        <w:spacing w:line="360" w:lineRule="auto"/>
        <w:jc w:val="both"/>
        <w:tabs defTabSz="720">
          <w:tab w:val="left" w:pos="9498" w:leader="none"/>
        </w:tabs>
        <w:rPr>
          <w:b/>
          <w:sz w:val="24"/>
          <w:szCs w:val="24"/>
        </w:rPr>
      </w:pPr>
      <w:r>
        <w:rPr>
          <w:b/>
          <w:sz w:val="24"/>
          <w:szCs w:val="24"/>
        </w:rPr>
      </w:r>
    </w:p>
    <w:p>
      <w:pPr>
        <w:spacing w:line="360" w:lineRule="auto"/>
        <w:jc w:val="both"/>
        <w:rPr>
          <w:rFonts w:eastAsia="Arial"/>
          <w:b/>
          <w:bCs/>
          <w:sz w:val="24"/>
          <w:szCs w:val="24"/>
        </w:rPr>
      </w:pPr>
      <w:r>
        <w:rPr>
          <w:rFonts w:eastAsia="Arial"/>
          <w:b/>
          <w:bCs/>
          <w:sz w:val="24"/>
          <w:szCs w:val="24"/>
        </w:rPr>
        <w:t>4. DAS DESCRIÇÕES E QUANTIDADES:</w:t>
      </w:r>
    </w:p>
    <w:p>
      <w:pPr>
        <w:spacing w:line="360" w:lineRule="auto"/>
        <w:jc w:val="both"/>
        <w:rPr>
          <w:sz w:val="24"/>
          <w:szCs w:val="24"/>
        </w:rPr>
      </w:pPr>
      <w:r>
        <w:rPr>
          <w:rFonts w:eastAsia="Arial"/>
          <w:b/>
          <w:bCs/>
          <w:sz w:val="24"/>
          <w:szCs w:val="24"/>
        </w:rPr>
        <w:t xml:space="preserve">4.1.  </w:t>
      </w:r>
      <w:r>
        <w:rPr>
          <w:sz w:val="24"/>
          <w:szCs w:val="24"/>
        </w:rPr>
        <w:t>As especificações e os quantitativos de cada material estão dispostos nas planilhas constantes</w:t>
      </w:r>
      <w:r>
        <w:rPr>
          <w:sz w:val="24"/>
          <w:szCs w:val="24"/>
        </w:rPr>
        <w:t xml:space="preserve"> nos anexos I, II, III, deste Termo de Referência.</w:t>
      </w:r>
      <w:r>
        <w:rPr>
          <w:sz w:val="24"/>
          <w:szCs w:val="24"/>
        </w:rPr>
      </w:r>
    </w:p>
    <w:p>
      <w:pPr>
        <w:spacing w:line="360" w:lineRule="auto"/>
        <w:jc w:val="both"/>
        <w:rPr>
          <w:sz w:val="24"/>
          <w:szCs w:val="24"/>
        </w:rPr>
      </w:pPr>
      <w:r>
        <w:rPr>
          <w:sz w:val="24"/>
          <w:szCs w:val="24"/>
        </w:rPr>
      </w:r>
    </w:p>
    <w:p>
      <w:pPr>
        <w:spacing w:line="360" w:lineRule="auto"/>
        <w:jc w:val="both"/>
        <w:rPr>
          <w:sz w:val="24"/>
          <w:szCs w:val="24"/>
        </w:rPr>
      </w:pPr>
      <w:r>
        <w:rPr>
          <w:rFonts w:eastAsia="Arial"/>
          <w:b/>
          <w:bCs/>
          <w:sz w:val="24"/>
          <w:szCs w:val="24"/>
        </w:rPr>
        <w:t xml:space="preserve">5. </w:t>
      </w:r>
      <w:r>
        <w:rPr>
          <w:rFonts w:eastAsia="MS Minngs"/>
          <w:b/>
          <w:bCs/>
          <w:color w:val="000000"/>
          <w:sz w:val="24"/>
          <w:szCs w:val="24"/>
        </w:rPr>
        <w:t>DO PRAZO, LOCAL DO FORNECIMENTO E CRITÉRIOS DE RECEBIMENTO</w:t>
      </w:r>
      <w:r>
        <w:rPr>
          <w:sz w:val="24"/>
          <w:szCs w:val="24"/>
        </w:rPr>
      </w:r>
    </w:p>
    <w:p>
      <w:pPr>
        <w:spacing w:line="360" w:lineRule="auto"/>
        <w:jc w:val="both"/>
        <w:rPr>
          <w:rFonts w:eastAsia="Times New Roman"/>
          <w:sz w:val="24"/>
          <w:szCs w:val="24"/>
          <w:lang w:eastAsia="zh-cn"/>
        </w:rPr>
      </w:pPr>
      <w:r>
        <w:rPr>
          <w:b/>
          <w:color w:val="000000"/>
          <w:sz w:val="24"/>
          <w:szCs w:val="24"/>
        </w:rPr>
        <w:t>5.</w:t>
      </w:r>
      <w:r>
        <w:rPr>
          <w:rFonts w:eastAsia="Times New Roman"/>
          <w:b/>
          <w:color w:val="000000"/>
          <w:sz w:val="24"/>
          <w:szCs w:val="24"/>
        </w:rPr>
        <w:t>1.</w:t>
      </w:r>
      <w:r>
        <w:rPr>
          <w:rFonts w:eastAsia="Times New Roman"/>
          <w:color w:val="000000"/>
          <w:sz w:val="24"/>
          <w:szCs w:val="24"/>
        </w:rPr>
        <w:t xml:space="preserve"> </w:t>
      </w:r>
      <w:r>
        <w:rPr>
          <w:rFonts w:eastAsia="Times New Roman"/>
          <w:bCs/>
          <w:color w:val="000000"/>
          <w:sz w:val="24"/>
          <w:szCs w:val="24"/>
        </w:rPr>
        <w:t xml:space="preserve"> </w:t>
      </w:r>
      <w:r>
        <w:rPr>
          <w:rFonts w:eastAsia="Times New Roman"/>
          <w:sz w:val="24"/>
          <w:szCs w:val="24"/>
          <w:lang w:eastAsia="zh-cn"/>
        </w:rPr>
        <w:t xml:space="preserve">A entrega deverá ser efetuada em até 05 (cinco) dias após a expedição da Ordem de Fornecimento, </w:t>
      </w:r>
      <w:r>
        <w:rPr>
          <w:rFonts w:eastAsia="MS Minngs"/>
          <w:sz w:val="24"/>
          <w:szCs w:val="24"/>
        </w:rPr>
        <w:t>emitida</w:t>
      </w:r>
      <w:r>
        <w:rPr>
          <w:rFonts w:eastAsia="Times New Roman"/>
          <w:sz w:val="24"/>
          <w:szCs w:val="24"/>
          <w:lang w:eastAsia="zh-cn"/>
        </w:rPr>
        <w:t xml:space="preserve"> pelo Setor de Compras, contando-se o prazo a partir da comunicação formal, que será efetuada via </w:t>
      </w:r>
      <w:r>
        <w:rPr>
          <w:rFonts w:eastAsia="Times New Roman"/>
          <w:sz w:val="24"/>
          <w:szCs w:val="24"/>
          <w:lang w:eastAsia="zh-cn"/>
        </w:rPr>
        <w:t>e-mail</w:t>
      </w:r>
      <w:r>
        <w:rPr>
          <w:rFonts w:eastAsia="Times New Roman"/>
          <w:sz w:val="24"/>
          <w:szCs w:val="24"/>
          <w:lang w:eastAsia="zh-cn"/>
        </w:rPr>
        <w:t xml:space="preserve"> ou outro meio hábil. </w:t>
      </w:r>
      <w:r>
        <w:rPr>
          <w:rFonts w:eastAsia="Times New Roman"/>
          <w:sz w:val="24"/>
          <w:szCs w:val="24"/>
          <w:lang w:eastAsia="zh-cn"/>
        </w:rPr>
      </w:r>
    </w:p>
    <w:p>
      <w:pPr>
        <w:spacing w:line="360" w:lineRule="auto"/>
        <w:jc w:val="both"/>
        <w:rPr>
          <w:rFonts w:eastAsia="MS Minngs"/>
          <w:sz w:val="24"/>
          <w:szCs w:val="24"/>
        </w:rPr>
      </w:pPr>
      <w:r>
        <w:rPr>
          <w:rFonts w:eastAsia="Times New Roman"/>
          <w:b/>
          <w:sz w:val="24"/>
          <w:szCs w:val="24"/>
          <w:lang w:eastAsia="zh-cn"/>
        </w:rPr>
        <w:t>5.2.</w:t>
      </w:r>
      <w:r>
        <w:rPr>
          <w:rFonts w:eastAsia="Times New Roman"/>
          <w:sz w:val="24"/>
          <w:szCs w:val="24"/>
          <w:lang w:eastAsia="zh-cn"/>
        </w:rPr>
        <w:t xml:space="preserve"> A entrega será de forma </w:t>
      </w:r>
      <w:r>
        <w:rPr>
          <w:rFonts w:eastAsia="MS Minngs"/>
          <w:b/>
          <w:sz w:val="24"/>
          <w:szCs w:val="24"/>
        </w:rPr>
        <w:t>parcelada</w:t>
      </w:r>
      <w:r>
        <w:rPr>
          <w:rFonts w:eastAsia="MS Minngs"/>
          <w:sz w:val="24"/>
          <w:szCs w:val="24"/>
        </w:rPr>
        <w:t>, mediante solicitação da Secretaria Municipal do Trabalho, Assistência e Desenvolvimento Social e nas quantidades indicadas pela mesma.</w:t>
      </w:r>
      <w:r>
        <w:rPr>
          <w:rFonts w:eastAsia="MS Minngs"/>
          <w:sz w:val="24"/>
          <w:szCs w:val="24"/>
        </w:rPr>
      </w:r>
    </w:p>
    <w:p>
      <w:pPr>
        <w:spacing w:line="360" w:lineRule="auto"/>
        <w:jc w:val="both"/>
        <w:rPr>
          <w:rFonts w:eastAsia="MS Minngs"/>
          <w:sz w:val="24"/>
          <w:szCs w:val="24"/>
        </w:rPr>
      </w:pPr>
      <w:r>
        <w:rPr>
          <w:rFonts w:eastAsia="MS Minngs"/>
          <w:b/>
          <w:sz w:val="24"/>
          <w:szCs w:val="24"/>
        </w:rPr>
        <w:t xml:space="preserve">5.3. </w:t>
      </w:r>
      <w:r>
        <w:rPr>
          <w:rFonts w:eastAsia="MS Minngs"/>
          <w:sz w:val="24"/>
          <w:szCs w:val="24"/>
        </w:rPr>
        <w:t xml:space="preserve"> As mercadorias deverão ser entregues nos lugares indicados abaixo:</w:t>
      </w:r>
    </w:p>
    <w:p>
      <w:pPr>
        <w:pStyle w:val="para19"/>
        <w:numPr>
          <w:ilvl w:val="0"/>
          <w:numId w:val="35"/>
        </w:numPr>
        <w:ind w:left="644" w:hanging="360"/>
        <w:spacing w:line="360" w:lineRule="auto"/>
        <w:contextualSpacing w:val="0"/>
        <w:jc w:val="both"/>
        <w:rPr>
          <w:rFonts w:eastAsia="MS Minngs"/>
          <w:sz w:val="24"/>
          <w:szCs w:val="24"/>
          <w:lang w:val="pt-br"/>
        </w:rPr>
      </w:pPr>
      <w:r>
        <w:rPr>
          <w:rFonts w:eastAsia="MS Minngs"/>
          <w:b/>
          <w:i/>
          <w:sz w:val="24"/>
          <w:szCs w:val="24"/>
          <w:lang w:val="pt-br"/>
        </w:rPr>
        <w:t>Abrigo Institucional “Sebastião Barbosa Carneiro Sobrinho”</w:t>
      </w:r>
      <w:r>
        <w:rPr>
          <w:rFonts w:eastAsia="MS Minngs"/>
          <w:sz w:val="24"/>
          <w:szCs w:val="24"/>
          <w:lang w:val="pt-br"/>
        </w:rPr>
        <w:t xml:space="preserve"> situado na Rua Flausindo</w:t>
      </w:r>
      <w:r>
        <w:rPr>
          <w:rFonts w:eastAsia="MS Minngs"/>
          <w:sz w:val="24"/>
          <w:szCs w:val="24"/>
          <w:lang w:val="pt-br"/>
        </w:rPr>
        <w:t xml:space="preserve"> Salvador, s/nº - Centro, São Domingos do Norte – ES.</w:t>
      </w:r>
      <w:r>
        <w:rPr>
          <w:rFonts w:eastAsia="MS Minngs"/>
          <w:sz w:val="24"/>
          <w:szCs w:val="24"/>
          <w:lang w:val="pt-br"/>
        </w:rPr>
      </w:r>
    </w:p>
    <w:p>
      <w:pPr>
        <w:pStyle w:val="para19"/>
        <w:numPr>
          <w:ilvl w:val="0"/>
          <w:numId w:val="35"/>
        </w:numPr>
        <w:ind w:left="644" w:hanging="360"/>
        <w:spacing w:line="360" w:lineRule="auto"/>
        <w:contextualSpacing w:val="0"/>
        <w:jc w:val="both"/>
        <w:rPr>
          <w:rFonts w:eastAsia="MS Minngs"/>
          <w:sz w:val="24"/>
          <w:szCs w:val="24"/>
          <w:lang w:val="pt-br"/>
        </w:rPr>
      </w:pPr>
      <w:r>
        <w:rPr>
          <w:rFonts w:eastAsia="MS Minngs"/>
          <w:b/>
          <w:i/>
          <w:sz w:val="24"/>
          <w:szCs w:val="24"/>
          <w:lang w:val="pt-br"/>
        </w:rPr>
        <w:t>Centro de Referência de Assistência Social CRAS “João Gabriel”,</w:t>
      </w:r>
      <w:r>
        <w:rPr>
          <w:rFonts w:eastAsia="MS Minngs"/>
          <w:sz w:val="24"/>
          <w:szCs w:val="24"/>
          <w:lang w:val="pt-br"/>
        </w:rPr>
        <w:t xml:space="preserve"> situado na Travessa Valeriano Pagani</w:t>
      </w:r>
      <w:r>
        <w:rPr>
          <w:rFonts w:eastAsia="MS Minngs"/>
          <w:sz w:val="24"/>
          <w:szCs w:val="24"/>
          <w:lang w:val="pt-br"/>
        </w:rPr>
        <w:t>, s/nº – Centro, São Domingos do Norte – ES.</w:t>
      </w:r>
      <w:r>
        <w:rPr>
          <w:rFonts w:eastAsia="MS Minngs"/>
          <w:sz w:val="24"/>
          <w:szCs w:val="24"/>
          <w:lang w:val="pt-br"/>
        </w:rPr>
      </w:r>
    </w:p>
    <w:p>
      <w:pPr>
        <w:pStyle w:val="para19"/>
        <w:numPr>
          <w:ilvl w:val="0"/>
          <w:numId w:val="35"/>
        </w:numPr>
        <w:ind w:left="644" w:hanging="360"/>
        <w:spacing w:line="360" w:lineRule="auto"/>
        <w:contextualSpacing w:val="0"/>
        <w:jc w:val="both"/>
        <w:rPr>
          <w:rFonts w:eastAsia="MS Minngs"/>
          <w:sz w:val="24"/>
          <w:szCs w:val="24"/>
          <w:lang w:val="pt-br"/>
        </w:rPr>
      </w:pPr>
      <w:r>
        <w:rPr>
          <w:rFonts w:eastAsia="MS Minngs"/>
          <w:b/>
          <w:i/>
          <w:sz w:val="24"/>
          <w:szCs w:val="24"/>
          <w:lang w:val="pt-br"/>
        </w:rPr>
        <w:t>Centro Integrado de Assistência Social “Dona Vivi”</w:t>
      </w:r>
      <w:r>
        <w:rPr>
          <w:rFonts w:eastAsia="MS Minngs"/>
          <w:sz w:val="24"/>
          <w:szCs w:val="24"/>
          <w:lang w:val="pt-br"/>
        </w:rPr>
        <w:t xml:space="preserve"> situado na Rodovia Gether</w:t>
      </w:r>
      <w:r>
        <w:rPr>
          <w:rFonts w:eastAsia="MS Minngs"/>
          <w:sz w:val="24"/>
          <w:szCs w:val="24"/>
          <w:lang w:val="pt-br"/>
        </w:rPr>
        <w:t xml:space="preserve"> Lopes de Farias s/nº Bairro Emilio </w:t>
      </w:r>
      <w:r>
        <w:rPr>
          <w:rFonts w:eastAsia="MS Minngs"/>
          <w:sz w:val="24"/>
          <w:szCs w:val="24"/>
          <w:lang w:val="pt-br"/>
        </w:rPr>
        <w:t>Caleg</w:t>
      </w:r>
      <w:r>
        <w:rPr>
          <w:rFonts w:eastAsia="MS Minngs"/>
          <w:sz w:val="24"/>
          <w:szCs w:val="24"/>
          <w:lang w:val="pt-br"/>
        </w:rPr>
        <w:t>ari</w:t>
      </w:r>
      <w:r>
        <w:rPr>
          <w:rFonts w:eastAsia="MS Minngs"/>
          <w:sz w:val="24"/>
          <w:szCs w:val="24"/>
          <w:lang w:val="pt-br"/>
        </w:rPr>
        <w:t>, São Domingos do Norte - ES.</w:t>
      </w:r>
      <w:r>
        <w:rPr>
          <w:rFonts w:eastAsia="MS Minngs"/>
          <w:sz w:val="24"/>
          <w:szCs w:val="24"/>
          <w:lang w:val="pt-br"/>
        </w:rPr>
      </w:r>
    </w:p>
    <w:p>
      <w:pPr>
        <w:pStyle w:val="para19"/>
        <w:spacing w:line="360" w:lineRule="auto"/>
        <w:contextualSpacing w:val="0"/>
        <w:jc w:val="both"/>
        <w:rPr>
          <w:rFonts w:eastAsia="MS Minngs"/>
          <w:sz w:val="24"/>
          <w:szCs w:val="24"/>
          <w:lang w:val="pt-br"/>
        </w:rPr>
      </w:pPr>
      <w:r>
        <w:rPr>
          <w:rFonts w:eastAsia="MS Minngs"/>
          <w:sz w:val="24"/>
          <w:szCs w:val="24"/>
          <w:lang w:val="pt-br"/>
        </w:rPr>
      </w:r>
    </w:p>
    <w:p>
      <w:pPr>
        <w:spacing w:line="360" w:lineRule="auto"/>
        <w:jc w:val="both"/>
        <w:rPr>
          <w:rFonts w:eastAsia="MS Minngs"/>
          <w:sz w:val="24"/>
          <w:szCs w:val="24"/>
        </w:rPr>
      </w:pPr>
      <w:r>
        <w:rPr>
          <w:rFonts w:eastAsia="MS Minngs"/>
          <w:b/>
          <w:sz w:val="24"/>
          <w:szCs w:val="24"/>
        </w:rPr>
        <w:t>5.4.</w:t>
      </w:r>
      <w:r>
        <w:rPr>
          <w:rFonts w:eastAsia="MS Minngs"/>
          <w:sz w:val="24"/>
          <w:szCs w:val="24"/>
        </w:rPr>
        <w:t xml:space="preserve"> O transporte de todas as mercadorias, principalmente as perecíveis deverão ser efetuadas</w:t>
      </w:r>
      <w:r>
        <w:rPr>
          <w:rFonts w:eastAsia="MS Minngs"/>
          <w:sz w:val="24"/>
          <w:szCs w:val="24"/>
        </w:rPr>
        <w:t xml:space="preserve"> em veículos adequados que atendam a todas as exigências da Vigilância Sanitária e demais normas vigentes.</w:t>
      </w:r>
      <w:r>
        <w:rPr>
          <w:rFonts w:eastAsia="MS Minngs"/>
          <w:sz w:val="24"/>
          <w:szCs w:val="24"/>
        </w:rPr>
      </w:r>
    </w:p>
    <w:p>
      <w:pPr>
        <w:spacing w:line="360" w:lineRule="auto"/>
        <w:jc w:val="both"/>
        <w:rPr>
          <w:rFonts w:eastAsia="MS Minngs"/>
          <w:sz w:val="24"/>
          <w:szCs w:val="24"/>
        </w:rPr>
      </w:pPr>
      <w:r>
        <w:rPr>
          <w:rFonts w:eastAsia="MS Minngs"/>
          <w:b/>
          <w:sz w:val="24"/>
          <w:szCs w:val="24"/>
        </w:rPr>
        <w:t>5.5.</w:t>
      </w:r>
      <w:r>
        <w:rPr>
          <w:rFonts w:eastAsia="MS Minngs"/>
          <w:sz w:val="24"/>
          <w:szCs w:val="24"/>
        </w:rPr>
        <w:t xml:space="preserve">  Os hortifrutigranjeiros deverão ser entregues conforme o </w:t>
      </w:r>
      <w:r>
        <w:rPr>
          <w:rFonts w:eastAsia="MS Minngs"/>
          <w:b/>
          <w:sz w:val="24"/>
          <w:szCs w:val="24"/>
        </w:rPr>
        <w:t>CRONOGRAMA DE ENTREGA,</w:t>
      </w:r>
      <w:r>
        <w:rPr>
          <w:rFonts w:eastAsia="MS Minngs"/>
          <w:sz w:val="24"/>
          <w:szCs w:val="24"/>
        </w:rPr>
        <w:t xml:space="preserve"> expedido pela Secretaria Municipal do Trabalho, Assistência e Desenvolvimento Social. As frutas não deverão ser muito maduras, pois aumenta o risco de desperdício, não devem estar amassadas, machucadas e com manchas. As frutas deverão apresentar um odor característico e agradável.</w:t>
      </w:r>
      <w:r>
        <w:rPr>
          <w:rFonts w:eastAsia="MS Minngs"/>
          <w:sz w:val="24"/>
          <w:szCs w:val="24"/>
        </w:rPr>
      </w:r>
    </w:p>
    <w:p>
      <w:pPr>
        <w:spacing w:line="360" w:lineRule="auto"/>
        <w:jc w:val="both"/>
        <w:rPr>
          <w:rFonts w:eastAsia="Times New Roman"/>
          <w:sz w:val="24"/>
          <w:szCs w:val="24"/>
        </w:rPr>
      </w:pPr>
      <w:r>
        <w:rPr>
          <w:rFonts w:eastAsia="MS Minngs"/>
          <w:b/>
          <w:sz w:val="24"/>
          <w:szCs w:val="24"/>
        </w:rPr>
        <w:t>5.6.</w:t>
      </w:r>
      <w:r>
        <w:rPr>
          <w:rFonts w:eastAsia="MS Minngs"/>
          <w:sz w:val="24"/>
          <w:szCs w:val="24"/>
        </w:rPr>
        <w:t xml:space="preserve"> </w:t>
      </w:r>
      <w:r>
        <w:rPr>
          <w:rFonts w:eastAsia="Times New Roman"/>
          <w:sz w:val="24"/>
          <w:szCs w:val="24"/>
        </w:rPr>
        <w:t>As mercadorias deverão ser entregues devidamente embaladas, de forma a não serem danificadas durante as operações de transporte e descarga no local de entrega.</w:t>
      </w:r>
      <w:r>
        <w:rPr>
          <w:rFonts w:eastAsia="Times New Roman"/>
          <w:sz w:val="24"/>
          <w:szCs w:val="24"/>
        </w:rPr>
      </w:r>
    </w:p>
    <w:p>
      <w:pPr>
        <w:spacing w:line="360" w:lineRule="auto"/>
        <w:jc w:val="both"/>
        <w:suppressAutoHyphens/>
        <w:hyphenationLines w:val="0"/>
        <w:rPr>
          <w:rFonts w:eastAsia="Times New Roman"/>
          <w:sz w:val="24"/>
          <w:szCs w:val="24"/>
          <w:lang w:eastAsia="zh-cn"/>
        </w:rPr>
      </w:pPr>
      <w:r>
        <w:rPr>
          <w:rFonts w:eastAsia="Times New Roman"/>
          <w:b/>
          <w:sz w:val="24"/>
          <w:szCs w:val="24"/>
          <w:lang w:eastAsia="zh-cn"/>
        </w:rPr>
        <w:t>5.7</w:t>
      </w:r>
      <w:r>
        <w:rPr>
          <w:rFonts w:eastAsia="Times New Roman"/>
          <w:sz w:val="24"/>
          <w:szCs w:val="24"/>
          <w:lang w:eastAsia="zh-cn"/>
        </w:rPr>
        <w:t xml:space="preserve"> – Os demais objetos a serem ofertados deverão ser de ótima qualidade, atender às especificações técnicas exigidas e obedecer rigorosamente:</w:t>
      </w:r>
    </w:p>
    <w:p>
      <w:pPr>
        <w:numPr>
          <w:ilvl w:val="0"/>
          <w:numId w:val="30"/>
        </w:numPr>
        <w:ind w:left="774" w:hanging="360"/>
        <w:spacing w:after="160" w:line="360" w:lineRule="auto"/>
        <w:jc w:val="both"/>
        <w:suppressAutoHyphens/>
        <w:hyphenationLines w:val="0"/>
        <w:rPr>
          <w:rFonts w:eastAsia="Times New Roman"/>
          <w:sz w:val="24"/>
          <w:szCs w:val="24"/>
          <w:lang w:eastAsia="zh-cn"/>
        </w:rPr>
      </w:pPr>
      <w:r>
        <w:rPr>
          <w:rFonts w:eastAsia="Times New Roman"/>
          <w:sz w:val="24"/>
          <w:szCs w:val="24"/>
          <w:lang w:eastAsia="zh-cn"/>
        </w:rPr>
        <w:t>Às normas e especificações constantes neste Termo;</w:t>
      </w:r>
    </w:p>
    <w:p>
      <w:pPr>
        <w:numPr>
          <w:ilvl w:val="0"/>
          <w:numId w:val="30"/>
        </w:numPr>
        <w:ind w:left="774" w:hanging="360"/>
        <w:spacing w:after="160" w:line="360" w:lineRule="auto"/>
        <w:jc w:val="both"/>
        <w:suppressAutoHyphens/>
        <w:hyphenationLines w:val="0"/>
        <w:rPr>
          <w:rFonts w:eastAsia="Times New Roman"/>
          <w:sz w:val="24"/>
          <w:szCs w:val="24"/>
          <w:lang w:eastAsia="zh-cn"/>
        </w:rPr>
      </w:pPr>
      <w:r>
        <w:rPr>
          <w:rFonts w:eastAsia="Times New Roman"/>
          <w:sz w:val="24"/>
          <w:szCs w:val="24"/>
          <w:lang w:eastAsia="zh-cn"/>
        </w:rPr>
        <w:t>Às normas da ABNT, ISO, ANVISA ou INMETRO conforme especificação e necessidade de cada material;</w:t>
      </w:r>
    </w:p>
    <w:p>
      <w:pPr>
        <w:numPr>
          <w:ilvl w:val="0"/>
          <w:numId w:val="30"/>
        </w:numPr>
        <w:ind w:left="774" w:hanging="360"/>
        <w:spacing w:after="160" w:line="360" w:lineRule="auto"/>
        <w:jc w:val="both"/>
        <w:suppressAutoHyphens/>
        <w:hyphenationLines w:val="0"/>
        <w:rPr>
          <w:rFonts w:eastAsia="Times New Roman"/>
          <w:sz w:val="24"/>
          <w:szCs w:val="24"/>
          <w:lang w:eastAsia="zh-cn"/>
        </w:rPr>
      </w:pPr>
      <w:r>
        <w:rPr>
          <w:rFonts w:eastAsia="Times New Roman"/>
          <w:sz w:val="24"/>
          <w:szCs w:val="24"/>
          <w:lang w:eastAsia="zh-cn"/>
        </w:rPr>
        <w:t>Às normas internacionais consagradas, na falta das normas da ABNT;</w:t>
      </w:r>
    </w:p>
    <w:p>
      <w:pPr>
        <w:numPr>
          <w:ilvl w:val="0"/>
          <w:numId w:val="30"/>
        </w:numPr>
        <w:ind w:left="774" w:hanging="360"/>
        <w:spacing w:after="160" w:line="360" w:lineRule="auto"/>
        <w:jc w:val="both"/>
        <w:suppressAutoHyphens/>
        <w:hyphenationLines w:val="0"/>
        <w:rPr>
          <w:rFonts w:eastAsia="Times New Roman"/>
          <w:sz w:val="24"/>
          <w:szCs w:val="24"/>
          <w:lang w:eastAsia="zh-cn"/>
        </w:rPr>
      </w:pPr>
      <w:r>
        <w:rPr>
          <w:rFonts w:eastAsia="Times New Roman"/>
          <w:sz w:val="24"/>
          <w:szCs w:val="24"/>
          <w:lang w:eastAsia="zh-cn"/>
        </w:rPr>
        <w:t>Às prescrições e recomendações dos fabricantes;</w:t>
      </w:r>
    </w:p>
    <w:p>
      <w:pPr>
        <w:spacing w:line="360" w:lineRule="auto"/>
        <w:jc w:val="both"/>
        <w:suppressAutoHyphens/>
        <w:hyphenationLines w:val="0"/>
        <w:rPr>
          <w:rFonts w:eastAsia="Times New Roman"/>
          <w:sz w:val="24"/>
          <w:szCs w:val="24"/>
          <w:lang w:eastAsia="zh-cn"/>
        </w:rPr>
      </w:pPr>
      <w:r>
        <w:rPr>
          <w:rFonts w:eastAsia="Times New Roman"/>
          <w:b/>
          <w:sz w:val="24"/>
          <w:szCs w:val="24"/>
          <w:lang w:eastAsia="zh-cn"/>
        </w:rPr>
        <w:t>5.8.</w:t>
      </w:r>
      <w:r>
        <w:rPr>
          <w:rFonts w:eastAsia="Times New Roman"/>
          <w:sz w:val="24"/>
          <w:szCs w:val="24"/>
          <w:lang w:eastAsia="zh-cn"/>
        </w:rPr>
        <w:t xml:space="preserve"> O material ofertado deverá ser novo e original, não se admitindo em hipótese alguma o fornecimento de alternativo, recondicionado ou recuperado, deverá estar adequadamente embalado de forma a preservar suas características originais.</w:t>
      </w:r>
    </w:p>
    <w:p>
      <w:pPr>
        <w:spacing w:line="360" w:lineRule="auto"/>
        <w:jc w:val="both"/>
        <w:suppressAutoHyphens/>
        <w:hyphenationLines w:val="0"/>
        <w:rPr>
          <w:rFonts w:eastAsia="Times New Roman"/>
          <w:sz w:val="24"/>
          <w:szCs w:val="24"/>
          <w:lang w:eastAsia="zh-cn"/>
        </w:rPr>
      </w:pPr>
      <w:r>
        <w:rPr>
          <w:rFonts w:eastAsia="Times New Roman"/>
          <w:b/>
          <w:sz w:val="24"/>
          <w:szCs w:val="24"/>
          <w:lang w:eastAsia="zh-cn"/>
        </w:rPr>
        <w:t>5.9.</w:t>
      </w:r>
      <w:r>
        <w:rPr>
          <w:rFonts w:eastAsia="Times New Roman"/>
          <w:sz w:val="24"/>
          <w:szCs w:val="24"/>
          <w:lang w:eastAsia="zh-cn"/>
        </w:rPr>
        <w:t xml:space="preserve"> O material deverá ser entregue em embalagem original, sem avarias, devendo ser identificado com informações precisas, corretas, claras, em língua portuguesa sobre suas características: qualidade, quantidade, composição, garantia, prazo de validade e origem.</w:t>
      </w:r>
    </w:p>
    <w:p>
      <w:pPr>
        <w:spacing w:line="360" w:lineRule="auto"/>
        <w:jc w:val="both"/>
        <w:suppressAutoHyphens/>
        <w:hyphenationLines w:val="0"/>
        <w:rPr>
          <w:rFonts w:eastAsia="Times New Roman"/>
          <w:sz w:val="24"/>
          <w:szCs w:val="24"/>
          <w:lang w:eastAsia="zh-cn"/>
        </w:rPr>
      </w:pPr>
      <w:r>
        <w:rPr>
          <w:rFonts w:eastAsia="Times New Roman"/>
          <w:b/>
          <w:sz w:val="24"/>
          <w:szCs w:val="24"/>
          <w:lang w:eastAsia="zh-cn"/>
        </w:rPr>
        <w:t>5.10.</w:t>
      </w:r>
      <w:r>
        <w:rPr>
          <w:rFonts w:eastAsia="Times New Roman"/>
          <w:sz w:val="24"/>
          <w:szCs w:val="24"/>
          <w:lang w:eastAsia="zh-cn"/>
        </w:rPr>
        <w:t xml:space="preserve"> Será recusado material deteriorado, alterado, adulterado, avariado, corrompido, fraudado, bem como aquele em desacordo com as normas regulamentares de fabricação, distribuição e apresentação.</w:t>
      </w:r>
    </w:p>
    <w:p>
      <w:pPr>
        <w:spacing w:line="360" w:lineRule="auto"/>
        <w:jc w:val="both"/>
        <w:rPr>
          <w:rFonts w:eastAsia="MS Minngs"/>
          <w:sz w:val="24"/>
          <w:szCs w:val="24"/>
        </w:rPr>
      </w:pPr>
      <w:r>
        <w:rPr>
          <w:rFonts w:eastAsia="Times New Roman"/>
          <w:b/>
          <w:sz w:val="24"/>
          <w:szCs w:val="24"/>
          <w:lang w:eastAsia="zh-cn"/>
        </w:rPr>
        <w:t xml:space="preserve">5.11. </w:t>
      </w:r>
      <w:r>
        <w:rPr>
          <w:rFonts w:eastAsia="Times New Roman"/>
          <w:sz w:val="24"/>
          <w:szCs w:val="24"/>
          <w:lang w:eastAsia="zh-cn"/>
        </w:rPr>
        <w:t>Em hipótese alguma será aceito material recondicionado, remanufaturado</w:t>
      </w:r>
      <w:r>
        <w:rPr>
          <w:rFonts w:eastAsia="Times New Roman"/>
          <w:sz w:val="24"/>
          <w:szCs w:val="24"/>
          <w:lang w:eastAsia="zh-cn"/>
        </w:rPr>
        <w:t>, reciclado ou com alguma característica que venha a comprometer o seu uso e utilização por esta administração.</w:t>
      </w:r>
      <w:r>
        <w:rPr>
          <w:rFonts w:eastAsia="MS Minngs"/>
          <w:sz w:val="24"/>
          <w:szCs w:val="24"/>
        </w:rPr>
      </w:r>
    </w:p>
    <w:p>
      <w:pPr>
        <w:spacing w:line="360" w:lineRule="auto"/>
        <w:jc w:val="both"/>
        <w:rPr>
          <w:rFonts w:eastAsia="MS Minngs"/>
          <w:sz w:val="24"/>
          <w:szCs w:val="24"/>
        </w:rPr>
      </w:pPr>
      <w:r>
        <w:rPr>
          <w:rFonts w:eastAsia="MS Minngs"/>
          <w:b/>
          <w:sz w:val="24"/>
          <w:szCs w:val="24"/>
        </w:rPr>
        <w:t>5.12</w:t>
      </w:r>
      <w:r>
        <w:rPr>
          <w:rFonts w:eastAsia="MS Minngs"/>
          <w:sz w:val="24"/>
          <w:szCs w:val="24"/>
        </w:rPr>
        <w:t xml:space="preserve">. Os materiais adquiridos se estiverem de acordo com as especificações do edital, da proposta e deste instrumento, será recebido: </w:t>
      </w:r>
    </w:p>
    <w:p>
      <w:pPr>
        <w:pStyle w:val="para19"/>
        <w:numPr>
          <w:ilvl w:val="0"/>
          <w:numId w:val="24"/>
        </w:numPr>
        <w:ind w:left="1428" w:hanging="360"/>
        <w:spacing w:after="200" w:line="360" w:lineRule="auto"/>
        <w:contextualSpacing w:val="0"/>
        <w:jc w:val="both"/>
        <w:rPr>
          <w:rFonts w:eastAsia="MS Minngs"/>
          <w:sz w:val="24"/>
          <w:szCs w:val="24"/>
          <w:lang w:val="pt-br"/>
        </w:rPr>
      </w:pPr>
      <w:r>
        <w:rPr>
          <w:rFonts w:eastAsia="MS Minngs"/>
          <w:sz w:val="24"/>
          <w:szCs w:val="24"/>
          <w:lang w:val="pt-br"/>
        </w:rPr>
        <w:t>Após verificação da qualidade e quantidade da mercadoria e consequente aceitação;</w:t>
      </w:r>
      <w:r>
        <w:rPr>
          <w:rFonts w:eastAsia="MS Minngs"/>
          <w:sz w:val="24"/>
          <w:szCs w:val="24"/>
          <w:lang w:val="pt-br"/>
        </w:rPr>
      </w:r>
    </w:p>
    <w:p>
      <w:pPr>
        <w:pStyle w:val="para19"/>
        <w:numPr>
          <w:ilvl w:val="0"/>
          <w:numId w:val="24"/>
        </w:numPr>
        <w:ind w:left="1428" w:hanging="360"/>
        <w:spacing w:after="200" w:line="360" w:lineRule="auto"/>
        <w:contextualSpacing w:val="0"/>
        <w:jc w:val="both"/>
        <w:rPr>
          <w:rFonts w:eastAsia="MS Minngs"/>
          <w:sz w:val="24"/>
          <w:szCs w:val="24"/>
          <w:lang w:val="pt-br"/>
        </w:rPr>
      </w:pPr>
      <w:r>
        <w:rPr>
          <w:rFonts w:eastAsia="MS Minngs"/>
          <w:sz w:val="24"/>
          <w:szCs w:val="24"/>
          <w:lang w:val="pt-br"/>
        </w:rPr>
        <w:t>A aceitação do material, não exclui a responsabilidade civil, por vícios de forma, quantidade, qualidade ou técnicos ou por desacordo com as correspondentes especificações, verificadas posteriormente;</w:t>
      </w:r>
    </w:p>
    <w:p>
      <w:pPr>
        <w:pStyle w:val="para19"/>
        <w:numPr>
          <w:ilvl w:val="0"/>
          <w:numId w:val="24"/>
        </w:numPr>
        <w:ind w:left="1428" w:hanging="360"/>
        <w:spacing w:after="200" w:line="360" w:lineRule="auto"/>
        <w:contextualSpacing w:val="0"/>
        <w:jc w:val="both"/>
        <w:rPr>
          <w:rFonts w:eastAsia="MS Minngs"/>
          <w:sz w:val="24"/>
          <w:szCs w:val="24"/>
          <w:lang w:val="pt-br"/>
        </w:rPr>
      </w:pPr>
      <w:r>
        <w:rPr>
          <w:rFonts w:eastAsia="MS Minngs"/>
          <w:sz w:val="24"/>
          <w:szCs w:val="24"/>
          <w:lang w:val="pt-br"/>
        </w:rPr>
        <w:t>A mercadoria recusada será considerada como não entregue;</w:t>
      </w:r>
    </w:p>
    <w:p>
      <w:pPr>
        <w:pStyle w:val="para19"/>
        <w:numPr>
          <w:ilvl w:val="0"/>
          <w:numId w:val="24"/>
        </w:numPr>
        <w:ind w:left="1428" w:hanging="360"/>
        <w:spacing w:after="200" w:line="360" w:lineRule="auto"/>
        <w:contextualSpacing w:val="0"/>
        <w:jc w:val="both"/>
        <w:rPr>
          <w:rFonts w:eastAsia="MS Minngs"/>
          <w:sz w:val="24"/>
          <w:szCs w:val="24"/>
          <w:lang w:val="pt-br"/>
        </w:rPr>
      </w:pPr>
      <w:r>
        <w:rPr>
          <w:rFonts w:eastAsia="MS Minngs"/>
          <w:sz w:val="24"/>
          <w:szCs w:val="24"/>
          <w:lang w:val="pt-br"/>
        </w:rPr>
        <w:t>Os custos de retirada e devolução do material recusado, bem como quaisquer outras despesas decorrentes, correrão por conta da CONTRATADA.</w:t>
      </w:r>
    </w:p>
    <w:p>
      <w:pPr>
        <w:spacing w:line="360" w:lineRule="auto"/>
        <w:jc w:val="both"/>
        <w:suppressAutoHyphens/>
        <w:hyphenationLines w:val="0"/>
        <w:rPr>
          <w:rFonts w:eastAsia="MS Minngs"/>
          <w:sz w:val="24"/>
          <w:szCs w:val="24"/>
        </w:rPr>
      </w:pPr>
      <w:r>
        <w:rPr>
          <w:rFonts w:eastAsia="MS Minngs"/>
          <w:b/>
          <w:sz w:val="24"/>
          <w:szCs w:val="24"/>
        </w:rPr>
        <w:t>5.13.</w:t>
      </w:r>
      <w:r>
        <w:rPr>
          <w:rFonts w:eastAsia="MS Minngs"/>
          <w:sz w:val="24"/>
          <w:szCs w:val="24"/>
        </w:rPr>
        <w:t xml:space="preserve"> Nenhum material deverá ser entregue sem autorização do Setor de Compras, responsabilizando-se a CONTRATADA pela entrega irregular.</w:t>
      </w:r>
    </w:p>
    <w:p>
      <w:pPr>
        <w:spacing w:line="360" w:lineRule="auto"/>
        <w:jc w:val="both"/>
        <w:suppressAutoHyphens/>
        <w:hyphenationLines w:val="0"/>
        <w:rPr>
          <w:rFonts w:eastAsia="MS Minngs"/>
          <w:b/>
          <w:bCs/>
          <w:color w:val="000000"/>
          <w:sz w:val="24"/>
          <w:szCs w:val="24"/>
        </w:rPr>
      </w:pPr>
      <w:r>
        <w:rPr>
          <w:rFonts w:eastAsia="MS Minngs"/>
          <w:b/>
          <w:bCs/>
          <w:color w:val="000000"/>
          <w:sz w:val="24"/>
          <w:szCs w:val="24"/>
        </w:rPr>
      </w:r>
    </w:p>
    <w:p>
      <w:pPr>
        <w:spacing w:line="360" w:lineRule="auto"/>
        <w:jc w:val="both"/>
        <w:suppressAutoHyphens/>
        <w:hyphenationLines w:val="0"/>
        <w:rPr>
          <w:rFonts w:eastAsia="MS Minngs"/>
          <w:b/>
          <w:bCs/>
          <w:color w:val="000000"/>
          <w:sz w:val="24"/>
          <w:szCs w:val="24"/>
        </w:rPr>
      </w:pPr>
      <w:r>
        <w:rPr>
          <w:rFonts w:eastAsia="MS Minngs"/>
          <w:b/>
          <w:bCs/>
          <w:color w:val="000000"/>
          <w:sz w:val="24"/>
          <w:szCs w:val="24"/>
        </w:rPr>
        <w:t>6. DA AMOSTRA</w:t>
      </w:r>
    </w:p>
    <w:p>
      <w:pPr>
        <w:spacing w:line="360" w:lineRule="auto"/>
        <w:jc w:val="both"/>
        <w:rPr>
          <w:rFonts w:eastAsia="MS Minngs"/>
          <w:sz w:val="24"/>
          <w:szCs w:val="24"/>
        </w:rPr>
      </w:pPr>
      <w:r>
        <w:rPr>
          <w:rFonts w:eastAsia="MS Minngs"/>
          <w:b/>
          <w:bCs/>
          <w:color w:val="000000"/>
          <w:sz w:val="24"/>
          <w:szCs w:val="24"/>
        </w:rPr>
        <w:t xml:space="preserve">6.1. </w:t>
      </w:r>
      <w:r>
        <w:rPr>
          <w:rFonts w:eastAsia="MS Minngs"/>
          <w:sz w:val="24"/>
          <w:szCs w:val="24"/>
        </w:rPr>
        <w:t xml:space="preserve">A empresa vencedora deverá apresentar as amostras no </w:t>
      </w:r>
      <w:r>
        <w:rPr>
          <w:rFonts w:eastAsia="MS Minngs"/>
          <w:b/>
          <w:sz w:val="24"/>
          <w:szCs w:val="24"/>
        </w:rPr>
        <w:t xml:space="preserve">prazo de 48 </w:t>
      </w:r>
      <w:r>
        <w:rPr>
          <w:rFonts w:eastAsia="MS Minngs"/>
          <w:b/>
          <w:sz w:val="24"/>
          <w:szCs w:val="24"/>
        </w:rPr>
        <w:t>(quarenta</w:t>
      </w:r>
      <w:r>
        <w:rPr>
          <w:rFonts w:eastAsia="MS Minngs"/>
          <w:b/>
          <w:sz w:val="24"/>
          <w:szCs w:val="24"/>
        </w:rPr>
        <w:t xml:space="preserve"> e oito) horas</w:t>
      </w:r>
      <w:r>
        <w:rPr>
          <w:rFonts w:eastAsia="MS Minngs"/>
          <w:sz w:val="24"/>
          <w:szCs w:val="24"/>
        </w:rPr>
        <w:t xml:space="preserve"> no Setor de licitação devidamente relacionado (s) em papel timbrado ou carimbado, em 02 (duas) vias. </w:t>
      </w:r>
      <w:r>
        <w:rPr>
          <w:rFonts w:eastAsia="MS Minngs"/>
          <w:sz w:val="24"/>
          <w:szCs w:val="24"/>
        </w:rPr>
      </w:r>
    </w:p>
    <w:p>
      <w:pPr>
        <w:spacing w:line="360" w:lineRule="auto"/>
        <w:jc w:val="both"/>
        <w:rPr>
          <w:rFonts w:eastAsia="MS Minngs"/>
          <w:sz w:val="24"/>
          <w:szCs w:val="24"/>
        </w:rPr>
      </w:pPr>
      <w:r>
        <w:rPr>
          <w:rFonts w:eastAsia="MS Minngs"/>
          <w:b/>
          <w:sz w:val="24"/>
          <w:szCs w:val="24"/>
        </w:rPr>
        <w:t>6.2.</w:t>
      </w:r>
      <w:r>
        <w:rPr>
          <w:rFonts w:eastAsia="MS Minngs"/>
          <w:sz w:val="24"/>
          <w:szCs w:val="24"/>
        </w:rPr>
        <w:t xml:space="preserve"> As amostras serão analisadas pela COMISSÃO MUNICIPAL DE LICITAÇÃO do Município de São Domingos do Norte/ES, onde serão realizadas as avaliações das fichas técnicas em reunião própria, quando então, será emitido um laudo para cada empresa participante das amostras.</w:t>
      </w:r>
    </w:p>
    <w:p>
      <w:pPr>
        <w:spacing w:line="360" w:lineRule="auto"/>
        <w:jc w:val="both"/>
        <w:rPr>
          <w:rFonts w:eastAsia="MS Minngs"/>
          <w:sz w:val="24"/>
          <w:szCs w:val="24"/>
        </w:rPr>
      </w:pPr>
      <w:r>
        <w:rPr>
          <w:rFonts w:eastAsia="MS Minngs"/>
          <w:b/>
          <w:sz w:val="24"/>
          <w:szCs w:val="24"/>
        </w:rPr>
        <w:t>6.3.</w:t>
      </w:r>
      <w:r>
        <w:rPr>
          <w:rFonts w:eastAsia="MS Minngs"/>
          <w:sz w:val="24"/>
          <w:szCs w:val="24"/>
        </w:rPr>
        <w:t xml:space="preserve"> Não passando pelo controle de qualidade a licitante será desclassificada.</w:t>
      </w:r>
    </w:p>
    <w:p>
      <w:pPr>
        <w:spacing w:line="360" w:lineRule="auto"/>
        <w:jc w:val="both"/>
        <w:rPr>
          <w:rFonts w:eastAsia="MS Minngs"/>
          <w:sz w:val="24"/>
          <w:szCs w:val="24"/>
        </w:rPr>
      </w:pPr>
      <w:r>
        <w:rPr>
          <w:rFonts w:eastAsia="MS Minngs"/>
          <w:b/>
          <w:sz w:val="24"/>
          <w:szCs w:val="24"/>
        </w:rPr>
        <w:t>6.4.</w:t>
      </w:r>
      <w:r>
        <w:rPr>
          <w:rFonts w:eastAsia="MS Minngs"/>
          <w:sz w:val="24"/>
          <w:szCs w:val="24"/>
        </w:rPr>
        <w:t xml:space="preserve"> </w:t>
      </w:r>
      <w:r>
        <w:rPr>
          <w:rFonts w:eastAsia="MS Minngs"/>
          <w:b/>
          <w:sz w:val="24"/>
          <w:szCs w:val="24"/>
        </w:rPr>
        <w:t>SERÃO CONSIDERADOS MOTIVOS PARA DESCLASSIFICAÇÃO:</w:t>
      </w:r>
      <w:r>
        <w:rPr>
          <w:rFonts w:eastAsia="MS Minngs"/>
          <w:sz w:val="24"/>
          <w:szCs w:val="24"/>
        </w:rPr>
      </w:r>
    </w:p>
    <w:p>
      <w:pPr>
        <w:spacing w:line="360" w:lineRule="auto"/>
        <w:jc w:val="both"/>
        <w:rPr>
          <w:rFonts w:eastAsia="MS Minngs"/>
          <w:sz w:val="24"/>
          <w:szCs w:val="24"/>
        </w:rPr>
      </w:pPr>
      <w:r>
        <w:rPr>
          <w:rFonts w:eastAsia="MS Minngs"/>
          <w:sz w:val="24"/>
          <w:szCs w:val="24"/>
        </w:rPr>
        <w:t>a) Produtos que não atendam as especificações contidas no edital;</w:t>
      </w:r>
    </w:p>
    <w:p>
      <w:pPr>
        <w:spacing w:line="360" w:lineRule="auto"/>
        <w:jc w:val="both"/>
        <w:rPr>
          <w:rFonts w:eastAsia="MS Minngs"/>
          <w:sz w:val="24"/>
          <w:szCs w:val="24"/>
        </w:rPr>
      </w:pPr>
      <w:r>
        <w:rPr>
          <w:rFonts w:eastAsia="MS Minngs"/>
          <w:sz w:val="24"/>
          <w:szCs w:val="24"/>
        </w:rPr>
        <w:t>b) Produtos com procedência duvidosa;</w:t>
      </w:r>
    </w:p>
    <w:p>
      <w:pPr>
        <w:spacing w:line="360" w:lineRule="auto"/>
        <w:jc w:val="both"/>
        <w:rPr>
          <w:rFonts w:eastAsia="MS Minngs"/>
          <w:sz w:val="24"/>
          <w:szCs w:val="24"/>
        </w:rPr>
      </w:pPr>
      <w:r>
        <w:rPr>
          <w:rFonts w:eastAsia="MS Minngs"/>
          <w:sz w:val="24"/>
          <w:szCs w:val="24"/>
        </w:rPr>
        <w:t>c) Produtos sem registro no Ministério da Agricultura;</w:t>
      </w:r>
    </w:p>
    <w:p>
      <w:pPr>
        <w:spacing w:line="360" w:lineRule="auto"/>
        <w:jc w:val="both"/>
        <w:rPr>
          <w:rFonts w:eastAsia="MS Minngs"/>
          <w:sz w:val="24"/>
          <w:szCs w:val="24"/>
        </w:rPr>
      </w:pPr>
      <w:r>
        <w:rPr>
          <w:rFonts w:eastAsia="MS Minngs"/>
          <w:sz w:val="24"/>
          <w:szCs w:val="24"/>
        </w:rPr>
        <w:t>d) Apresentação de amostras com a marca divergente da proposta inicial;</w:t>
      </w:r>
    </w:p>
    <w:p>
      <w:pPr>
        <w:spacing w:line="360" w:lineRule="auto"/>
        <w:jc w:val="both"/>
        <w:rPr>
          <w:rFonts w:eastAsia="MS Minngs"/>
          <w:sz w:val="24"/>
          <w:szCs w:val="24"/>
        </w:rPr>
      </w:pPr>
      <w:r>
        <w:rPr>
          <w:rFonts w:eastAsia="MS Minngs"/>
          <w:sz w:val="24"/>
          <w:szCs w:val="24"/>
        </w:rPr>
        <w:t>e) Apresentação de produtos com data de validade vencida;</w:t>
      </w:r>
    </w:p>
    <w:p>
      <w:pPr>
        <w:spacing w:line="360" w:lineRule="auto"/>
        <w:jc w:val="both"/>
        <w:rPr>
          <w:rFonts w:eastAsia="MS Minngs"/>
          <w:sz w:val="24"/>
          <w:szCs w:val="24"/>
        </w:rPr>
      </w:pPr>
      <w:r>
        <w:rPr>
          <w:rFonts w:eastAsia="MS Minngs"/>
          <w:sz w:val="24"/>
          <w:szCs w:val="24"/>
        </w:rPr>
        <w:t>f) Produtos com embalagem danificada;</w:t>
      </w:r>
    </w:p>
    <w:p>
      <w:pPr>
        <w:spacing w:line="360" w:lineRule="auto"/>
        <w:jc w:val="both"/>
        <w:rPr>
          <w:rFonts w:eastAsia="MS Minngs"/>
          <w:sz w:val="24"/>
          <w:szCs w:val="24"/>
        </w:rPr>
      </w:pPr>
      <w:r>
        <w:rPr>
          <w:rFonts w:eastAsia="MS Minngs"/>
          <w:sz w:val="24"/>
          <w:szCs w:val="24"/>
        </w:rPr>
        <w:t>g) A soma das amostras de cada produto ofertado solicitado no presente edital, não poderá ser menor que 1 (um) quilo, dúzia e/ou litro.</w:t>
      </w:r>
    </w:p>
    <w:p>
      <w:pPr>
        <w:spacing w:line="360" w:lineRule="auto"/>
        <w:jc w:val="both"/>
        <w:rPr>
          <w:rFonts w:eastAsia="MS Minngs"/>
          <w:sz w:val="24"/>
          <w:szCs w:val="24"/>
        </w:rPr>
      </w:pPr>
      <w:r>
        <w:rPr>
          <w:rFonts w:eastAsia="MS Minngs"/>
          <w:b/>
          <w:sz w:val="24"/>
          <w:szCs w:val="24"/>
        </w:rPr>
        <w:t>6.5.</w:t>
      </w:r>
      <w:r>
        <w:rPr>
          <w:rFonts w:eastAsia="MS Minngs"/>
          <w:sz w:val="24"/>
          <w:szCs w:val="24"/>
        </w:rPr>
        <w:t xml:space="preserve"> As mercadorias deverão ter a data de validade de acordo com o previsto em cada item, bem como deverão atender ao disposto na legislação vigente (Agência Nacional de Vigilância Sanitária do Ministério da Saúde). </w:t>
      </w:r>
    </w:p>
    <w:p>
      <w:pPr>
        <w:spacing w:line="360" w:lineRule="auto"/>
        <w:jc w:val="both"/>
        <w:suppressAutoHyphens/>
        <w:hyphenationLines w:val="0"/>
        <w:rPr>
          <w:rFonts w:eastAsia="MS Minngs"/>
          <w:sz w:val="24"/>
          <w:szCs w:val="24"/>
        </w:rPr>
      </w:pPr>
      <w:r>
        <w:rPr>
          <w:rFonts w:eastAsia="MS Minngs"/>
          <w:b/>
          <w:sz w:val="24"/>
          <w:szCs w:val="24"/>
        </w:rPr>
        <w:t>6.6.</w:t>
      </w:r>
      <w:r>
        <w:rPr>
          <w:rFonts w:eastAsia="MS Minngs"/>
          <w:sz w:val="24"/>
          <w:szCs w:val="24"/>
        </w:rPr>
        <w:t xml:space="preserve"> Caso a qualidade da amostra do produto apresentado não corresponda às exigências da presente licitação ou se a empresa não entregar as amostras dentro do prazo estabelecido, a mesma será DESCLASSIFICADA, e será convocada a empresa segunda colocada no certame licitatório para apresentar as amostras.</w:t>
      </w:r>
    </w:p>
    <w:p>
      <w:pPr>
        <w:spacing w:line="360" w:lineRule="auto"/>
        <w:jc w:val="both"/>
        <w:suppressAutoHyphens/>
        <w:hyphenationLines w:val="0"/>
        <w:rPr>
          <w:rFonts w:eastAsia="MS Minngs"/>
          <w:sz w:val="24"/>
          <w:szCs w:val="24"/>
        </w:rPr>
      </w:pPr>
      <w:r>
        <w:rPr>
          <w:rFonts w:eastAsia="MS Minngs"/>
          <w:sz w:val="24"/>
          <w:szCs w:val="24"/>
        </w:rPr>
      </w:r>
    </w:p>
    <w:p>
      <w:pPr>
        <w:spacing w:line="360" w:lineRule="auto"/>
        <w:jc w:val="both"/>
        <w:suppressAutoHyphens/>
        <w:hyphenationLines w:val="0"/>
        <w:rPr>
          <w:rFonts w:eastAsia="MS Minngs"/>
          <w:b/>
          <w:bCs/>
          <w:color w:val="000000"/>
          <w:sz w:val="24"/>
          <w:szCs w:val="24"/>
        </w:rPr>
      </w:pPr>
      <w:r>
        <w:rPr>
          <w:rFonts w:eastAsia="MS Minngs"/>
          <w:b/>
          <w:bCs/>
          <w:color w:val="000000"/>
          <w:sz w:val="24"/>
          <w:szCs w:val="24"/>
        </w:rPr>
        <w:t xml:space="preserve">7. DA SUBSTITUIÇÃO DO (S) </w:t>
      </w:r>
      <w:r>
        <w:rPr>
          <w:rFonts w:eastAsia="MS Minngs"/>
          <w:b/>
          <w:bCs/>
          <w:color w:val="000000"/>
          <w:sz w:val="24"/>
          <w:szCs w:val="24"/>
        </w:rPr>
        <w:t>OBJETO (</w:t>
      </w:r>
      <w:r>
        <w:rPr>
          <w:rFonts w:eastAsia="MS Minngs"/>
          <w:b/>
          <w:bCs/>
          <w:color w:val="000000"/>
          <w:sz w:val="24"/>
          <w:szCs w:val="24"/>
        </w:rPr>
        <w:t>S)</w:t>
      </w:r>
      <w:r>
        <w:rPr>
          <w:rFonts w:eastAsia="MS Minngs"/>
          <w:b/>
          <w:bCs/>
          <w:color w:val="000000"/>
          <w:sz w:val="24"/>
          <w:szCs w:val="24"/>
        </w:rPr>
      </w:r>
    </w:p>
    <w:p>
      <w:pPr>
        <w:spacing w:line="360" w:lineRule="auto"/>
        <w:jc w:val="both"/>
        <w:suppressAutoHyphens/>
        <w:hyphenationLines w:val="0"/>
        <w:rPr>
          <w:rFonts w:eastAsia="MS Minngs"/>
          <w:b/>
          <w:bCs/>
          <w:color w:val="000000"/>
          <w:sz w:val="24"/>
          <w:szCs w:val="24"/>
        </w:rPr>
      </w:pPr>
      <w:r>
        <w:rPr>
          <w:rFonts w:eastAsia="MS Minngs"/>
          <w:b/>
          <w:sz w:val="24"/>
          <w:szCs w:val="24"/>
        </w:rPr>
        <w:t xml:space="preserve">7.1. </w:t>
      </w:r>
      <w:r>
        <w:rPr>
          <w:rFonts w:eastAsia="Times New Roman"/>
          <w:sz w:val="24"/>
          <w:szCs w:val="24"/>
        </w:rPr>
        <w:t xml:space="preserve">Constatado que o objeto recebido não atende as especificações estipuladas neste Termo de Referência, o órgão responsável pelo recebimento expedirá oficio à empresa vencedora, comunicando e justificando as razões da recusa, e ainda, notificando-a a efetuar o fornecimento do material em questão no prazo máximo de 05 (cinco) dias úteis, sendo que todas as despesas tais como: frete, impostos, taxas, tributos, fretes, seguros e demais custos ou encargos fiscais previstos na legislação pertinente, bem como os constantes na legislação trabalhista, previdenciária, fiscal e civil decorrente, ocorrerão por conta da empresa vencedora dos materiais. </w:t>
      </w:r>
      <w:r>
        <w:rPr>
          <w:rFonts w:eastAsia="MS Minngs"/>
          <w:b/>
          <w:bCs/>
          <w:color w:val="000000"/>
          <w:sz w:val="24"/>
          <w:szCs w:val="24"/>
        </w:rPr>
      </w:r>
    </w:p>
    <w:p>
      <w:pPr>
        <w:spacing w:line="360" w:lineRule="auto"/>
        <w:jc w:val="both"/>
        <w:suppressAutoHyphens/>
        <w:hyphenationLines w:val="0"/>
        <w:rPr>
          <w:rFonts w:eastAsia="Times New Roman"/>
          <w:sz w:val="24"/>
          <w:szCs w:val="24"/>
        </w:rPr>
      </w:pPr>
      <w:r>
        <w:rPr>
          <w:rFonts w:eastAsia="Times New Roman"/>
          <w:b/>
          <w:sz w:val="24"/>
          <w:szCs w:val="24"/>
        </w:rPr>
        <w:t>7.2.</w:t>
      </w:r>
      <w:r>
        <w:rPr>
          <w:rFonts w:eastAsia="Times New Roman"/>
          <w:sz w:val="24"/>
          <w:szCs w:val="24"/>
        </w:rPr>
        <w:t xml:space="preserve"> Decorrido o prazo estipulado na notificação, sem que tenha havido a troca do objeto recusado, os setores responsáveis</w:t>
      </w:r>
      <w:r>
        <w:rPr>
          <w:rFonts w:eastAsia="Times New Roman"/>
          <w:sz w:val="24"/>
          <w:szCs w:val="24"/>
        </w:rPr>
        <w:t xml:space="preserve"> darão ciência ao Gestor da Secretaria Municipal do </w:t>
      </w:r>
      <w:r>
        <w:rPr>
          <w:rFonts w:eastAsia="Times New Roman"/>
          <w:sz w:val="24"/>
          <w:szCs w:val="24"/>
        </w:rPr>
        <w:t>Trabalho, Assistência</w:t>
      </w:r>
      <w:r>
        <w:rPr>
          <w:rFonts w:eastAsia="Times New Roman"/>
          <w:sz w:val="24"/>
          <w:szCs w:val="24"/>
        </w:rPr>
        <w:t xml:space="preserve"> e Desenvolvimento Social, através de Comunicação Interna, a fim de que se proceda à abertura de processo de penalidade contra a empresa, de acordo com as normas contidas na Lei 8.666/93 e alterações, para aplicação das penalidades previstas neste termo.</w:t>
      </w:r>
      <w:r>
        <w:rPr>
          <w:rFonts w:eastAsia="Times New Roman"/>
          <w:sz w:val="24"/>
          <w:szCs w:val="24"/>
        </w:rPr>
      </w:r>
    </w:p>
    <w:p>
      <w:pPr>
        <w:spacing w:line="360" w:lineRule="auto"/>
        <w:jc w:val="both"/>
        <w:suppressAutoHyphens/>
        <w:hyphenationLines w:val="0"/>
        <w:rPr>
          <w:rFonts w:eastAsia="Times New Roman"/>
          <w:sz w:val="24"/>
          <w:szCs w:val="24"/>
        </w:rPr>
      </w:pPr>
      <w:r>
        <w:rPr>
          <w:rFonts w:eastAsia="Times New Roman"/>
          <w:sz w:val="24"/>
          <w:szCs w:val="24"/>
        </w:rPr>
      </w:r>
    </w:p>
    <w:p>
      <w:pPr>
        <w:spacing w:line="360" w:lineRule="auto"/>
        <w:jc w:val="both"/>
        <w:suppressAutoHyphens/>
        <w:hyphenationLines w:val="0"/>
        <w:rPr>
          <w:rFonts w:eastAsia="MS Minngs"/>
          <w:b/>
          <w:bCs/>
          <w:color w:val="000000"/>
          <w:sz w:val="24"/>
          <w:szCs w:val="24"/>
        </w:rPr>
      </w:pPr>
      <w:r>
        <w:rPr>
          <w:rFonts w:eastAsia="MS Minngs"/>
          <w:b/>
          <w:bCs/>
          <w:color w:val="000000"/>
          <w:sz w:val="24"/>
          <w:szCs w:val="24"/>
        </w:rPr>
        <w:t>8. DAS OBRIGAÇÕES E RESPONSABILIDADES DA CONTRATADA</w:t>
      </w:r>
    </w:p>
    <w:p>
      <w:pPr>
        <w:spacing w:line="360" w:lineRule="auto"/>
        <w:jc w:val="both"/>
        <w:suppressAutoHyphens/>
        <w:hyphenationLines w:val="0"/>
        <w:rPr>
          <w:rFonts w:eastAsia="MS Minngs"/>
          <w:sz w:val="24"/>
          <w:szCs w:val="24"/>
        </w:rPr>
      </w:pPr>
      <w:r>
        <w:rPr>
          <w:rFonts w:eastAsia="MS Minngs"/>
          <w:b/>
          <w:bCs/>
          <w:color w:val="000000"/>
          <w:sz w:val="24"/>
          <w:szCs w:val="24"/>
        </w:rPr>
        <w:t xml:space="preserve">8.1. </w:t>
      </w:r>
      <w:r>
        <w:rPr>
          <w:rFonts w:eastAsia="MS Minngs"/>
          <w:sz w:val="24"/>
          <w:szCs w:val="24"/>
        </w:rPr>
        <w:t xml:space="preserve"> </w:t>
      </w:r>
      <w:r>
        <w:rPr>
          <w:rFonts w:eastAsia="Times New Roman"/>
          <w:sz w:val="24"/>
          <w:szCs w:val="24"/>
        </w:rPr>
        <w:t xml:space="preserve">Fornecer o objeto de acordo com as especificações e quantitativos </w:t>
      </w:r>
      <w:r>
        <w:rPr>
          <w:rFonts w:eastAsia="MS Minngs"/>
          <w:sz w:val="24"/>
          <w:szCs w:val="24"/>
        </w:rPr>
        <w:t>em conformidade com as condições deste instrumento,</w:t>
      </w:r>
      <w:r>
        <w:rPr>
          <w:rFonts w:eastAsia="Times New Roman"/>
          <w:sz w:val="24"/>
          <w:szCs w:val="24"/>
        </w:rPr>
        <w:t xml:space="preserve"> obrigando-se a substituir </w:t>
      </w:r>
      <w:r>
        <w:rPr>
          <w:rFonts w:eastAsia="Times New Roman"/>
          <w:sz w:val="24"/>
          <w:szCs w:val="24"/>
        </w:rPr>
        <w:t>aquele (</w:t>
      </w:r>
      <w:r>
        <w:rPr>
          <w:rFonts w:eastAsia="Times New Roman"/>
          <w:sz w:val="24"/>
          <w:szCs w:val="24"/>
        </w:rPr>
        <w:t xml:space="preserve">s) não </w:t>
      </w:r>
      <w:r>
        <w:rPr>
          <w:rFonts w:eastAsia="Times New Roman"/>
          <w:sz w:val="24"/>
          <w:szCs w:val="24"/>
        </w:rPr>
        <w:t>achado (</w:t>
      </w:r>
      <w:r>
        <w:rPr>
          <w:rFonts w:eastAsia="Times New Roman"/>
          <w:sz w:val="24"/>
          <w:szCs w:val="24"/>
        </w:rPr>
        <w:t xml:space="preserve">s) </w:t>
      </w:r>
      <w:r>
        <w:rPr>
          <w:rFonts w:eastAsia="Times New Roman"/>
          <w:sz w:val="24"/>
          <w:szCs w:val="24"/>
        </w:rPr>
        <w:t>conforme (</w:t>
      </w:r>
      <w:r>
        <w:rPr>
          <w:rFonts w:eastAsia="Times New Roman"/>
          <w:sz w:val="24"/>
          <w:szCs w:val="24"/>
        </w:rPr>
        <w:t>s) pela CONTRATANTE.</w:t>
      </w:r>
      <w:r>
        <w:rPr>
          <w:rFonts w:eastAsia="MS Minngs"/>
          <w:sz w:val="24"/>
          <w:szCs w:val="24"/>
        </w:rPr>
      </w:r>
    </w:p>
    <w:p>
      <w:pPr>
        <w:spacing w:line="360" w:lineRule="auto"/>
        <w:jc w:val="both"/>
        <w:rPr>
          <w:rFonts w:eastAsia="Times New Roman"/>
          <w:sz w:val="24"/>
          <w:szCs w:val="24"/>
        </w:rPr>
      </w:pPr>
      <w:r>
        <w:rPr>
          <w:rFonts w:eastAsia="MS Minngs"/>
          <w:b/>
          <w:sz w:val="24"/>
          <w:szCs w:val="24"/>
        </w:rPr>
        <w:t>8.2</w:t>
      </w:r>
      <w:r>
        <w:rPr>
          <w:rFonts w:eastAsia="MS Minngs"/>
          <w:sz w:val="24"/>
          <w:szCs w:val="24"/>
        </w:rPr>
        <w:t xml:space="preserve">. </w:t>
      </w:r>
      <w:r>
        <w:rPr>
          <w:rFonts w:eastAsia="Times New Roman"/>
          <w:sz w:val="24"/>
          <w:szCs w:val="24"/>
        </w:rPr>
        <w:t xml:space="preserve">Pagar todos os tributos que, direta ou indiretamente, incidam sobre o fornecimento do objeto, inclusive as contribuições previdenciárias fiscais e </w:t>
      </w:r>
      <w:r>
        <w:rPr>
          <w:rFonts w:eastAsia="Times New Roman"/>
          <w:sz w:val="24"/>
          <w:szCs w:val="24"/>
        </w:rPr>
        <w:t>parafiscais</w:t>
      </w:r>
      <w:r>
        <w:rPr>
          <w:rFonts w:eastAsia="Times New Roman"/>
          <w:sz w:val="24"/>
          <w:szCs w:val="24"/>
        </w:rPr>
        <w:t>, FGTS, PIS, emolumentos, seguros de acidentes de trabalho etc., ficando excluída qualquer solidariedade da CONTRATANTE por eventuais autuações administrativas e/ou judiciais uma vez que a inadimplência da CONTRATADA, com referência às suas obrigações, não se transfere à CONTRATANTE;</w:t>
      </w:r>
      <w:r>
        <w:rPr>
          <w:rFonts w:eastAsia="Times New Roman"/>
          <w:sz w:val="24"/>
          <w:szCs w:val="24"/>
        </w:rPr>
      </w:r>
    </w:p>
    <w:p>
      <w:pPr>
        <w:spacing w:line="360" w:lineRule="auto"/>
        <w:jc w:val="both"/>
        <w:rPr>
          <w:rFonts w:eastAsia="MS Minngs"/>
          <w:sz w:val="24"/>
          <w:szCs w:val="24"/>
        </w:rPr>
      </w:pPr>
      <w:r>
        <w:rPr>
          <w:rFonts w:eastAsia="Times New Roman"/>
          <w:b/>
          <w:sz w:val="24"/>
          <w:szCs w:val="24"/>
        </w:rPr>
        <w:t>8.3.</w:t>
      </w:r>
      <w:r>
        <w:rPr>
          <w:rFonts w:eastAsia="Times New Roman"/>
          <w:sz w:val="24"/>
          <w:szCs w:val="24"/>
        </w:rPr>
        <w:t xml:space="preserve"> Arcar com eventuais prejuízos causados à CONTRATANTE e/ou a terceiros, provocados por ineficiência ou irregularidade cometida por seus empregados ou prepostos envolvidos na execução do contrato que não terão nenhum vínculo empregatício com a administração</w:t>
      </w:r>
      <w:r>
        <w:rPr>
          <w:rFonts w:eastAsia="MS Minngs"/>
          <w:sz w:val="24"/>
          <w:szCs w:val="24"/>
        </w:rPr>
      </w:r>
    </w:p>
    <w:p>
      <w:pPr>
        <w:spacing w:line="360" w:lineRule="auto"/>
        <w:jc w:val="both"/>
        <w:rPr>
          <w:rFonts w:eastAsia="MS Minngs"/>
          <w:sz w:val="24"/>
          <w:szCs w:val="24"/>
        </w:rPr>
      </w:pPr>
      <w:r>
        <w:rPr>
          <w:rFonts w:eastAsia="MS Minngs"/>
          <w:b/>
          <w:sz w:val="24"/>
          <w:szCs w:val="24"/>
        </w:rPr>
        <w:t>8.4.</w:t>
      </w:r>
      <w:r>
        <w:rPr>
          <w:rFonts w:eastAsia="MS Minngs"/>
          <w:sz w:val="24"/>
          <w:szCs w:val="24"/>
        </w:rPr>
        <w:t xml:space="preserve"> Manter durante toda execução do contrato, em compatibilidade com as obrigações por ele assumidas, todas as condições de habilitação e qualificação exigidas na licitação.</w:t>
      </w:r>
    </w:p>
    <w:p>
      <w:pPr>
        <w:spacing w:line="360" w:lineRule="auto"/>
        <w:jc w:val="both"/>
        <w:rPr>
          <w:rFonts w:eastAsia="MS Minngs"/>
          <w:sz w:val="24"/>
          <w:szCs w:val="24"/>
        </w:rPr>
      </w:pPr>
      <w:r>
        <w:rPr>
          <w:rFonts w:eastAsia="MS Minngs"/>
          <w:b/>
          <w:sz w:val="24"/>
          <w:szCs w:val="24"/>
        </w:rPr>
        <w:t>8.5.</w:t>
      </w:r>
      <w:r>
        <w:rPr>
          <w:rFonts w:eastAsia="MS Minngs"/>
          <w:sz w:val="24"/>
          <w:szCs w:val="24"/>
        </w:rPr>
        <w:t xml:space="preserve"> Fornecer o objeto obedecendo às quantidades requisitadas, qualidade, horários, prazos e locais estabelecidos para a entrega.</w:t>
      </w:r>
    </w:p>
    <w:p>
      <w:pPr>
        <w:spacing w:line="360" w:lineRule="auto"/>
        <w:jc w:val="both"/>
        <w:rPr>
          <w:rFonts w:eastAsia="MS Minngs"/>
          <w:sz w:val="24"/>
          <w:szCs w:val="24"/>
        </w:rPr>
      </w:pPr>
      <w:r>
        <w:rPr>
          <w:rFonts w:eastAsia="Times New Roman"/>
          <w:b/>
          <w:sz w:val="24"/>
          <w:szCs w:val="24"/>
        </w:rPr>
        <w:t>8.6</w:t>
      </w:r>
      <w:r>
        <w:rPr>
          <w:rFonts w:eastAsia="Times New Roman"/>
          <w:sz w:val="24"/>
          <w:szCs w:val="24"/>
        </w:rPr>
        <w:t>. Facilitar a ação da FISCALIZAÇÃO no fornecimento do objeto, prestando, prontamente, os esclarecimentos que forem solicitados pela CONTRATANTE;</w:t>
      </w:r>
      <w:r>
        <w:rPr>
          <w:rFonts w:eastAsia="MS Minngs"/>
          <w:sz w:val="24"/>
          <w:szCs w:val="24"/>
        </w:rPr>
      </w:r>
    </w:p>
    <w:p>
      <w:pPr>
        <w:spacing w:line="360" w:lineRule="auto"/>
        <w:jc w:val="both"/>
        <w:suppressAutoHyphens/>
        <w:hyphenationLines w:val="0"/>
        <w:rPr>
          <w:rFonts w:eastAsia="Times New Roman"/>
          <w:sz w:val="24"/>
          <w:szCs w:val="24"/>
        </w:rPr>
      </w:pPr>
      <w:r>
        <w:rPr>
          <w:rFonts w:eastAsia="Times New Roman"/>
          <w:b/>
          <w:sz w:val="24"/>
          <w:szCs w:val="24"/>
        </w:rPr>
        <w:t>8.7.</w:t>
      </w:r>
      <w:r>
        <w:rPr>
          <w:rFonts w:eastAsia="Times New Roman"/>
          <w:sz w:val="24"/>
          <w:szCs w:val="24"/>
        </w:rPr>
        <w:t xml:space="preserve"> Aceitar nas mesmas condições contratuais, os acréscimos ou supressões que se fizerem necessários, nos termos do artigo 65 da Lei n.º</w:t>
      </w:r>
      <w:r>
        <w:rPr>
          <w:rFonts w:eastAsia="Times New Roman"/>
          <w:sz w:val="24"/>
          <w:szCs w:val="24"/>
        </w:rPr>
        <w:t xml:space="preserve"> 8.666/93.</w:t>
      </w:r>
      <w:r>
        <w:rPr>
          <w:rFonts w:eastAsia="Times New Roman"/>
          <w:sz w:val="24"/>
          <w:szCs w:val="24"/>
        </w:rPr>
      </w:r>
    </w:p>
    <w:p>
      <w:pPr>
        <w:spacing w:line="360" w:lineRule="auto"/>
        <w:jc w:val="both"/>
        <w:suppressAutoHyphens/>
        <w:hyphenationLines w:val="0"/>
        <w:rPr>
          <w:rFonts w:eastAsia="Times New Roman"/>
          <w:sz w:val="24"/>
          <w:szCs w:val="24"/>
        </w:rPr>
      </w:pPr>
      <w:r>
        <w:rPr>
          <w:rFonts w:eastAsia="Times New Roman"/>
          <w:sz w:val="24"/>
          <w:szCs w:val="24"/>
        </w:rPr>
      </w:r>
    </w:p>
    <w:p>
      <w:pPr>
        <w:spacing w:line="360" w:lineRule="auto"/>
        <w:jc w:val="both"/>
        <w:suppressAutoHyphens/>
        <w:hyphenationLines w:val="0"/>
        <w:rPr>
          <w:rFonts w:eastAsia="MS Minngs"/>
          <w:b/>
          <w:bCs/>
          <w:color w:val="000000"/>
          <w:sz w:val="24"/>
          <w:szCs w:val="24"/>
        </w:rPr>
      </w:pPr>
      <w:r>
        <w:rPr>
          <w:rFonts w:eastAsia="Times New Roman"/>
          <w:b/>
          <w:sz w:val="24"/>
          <w:szCs w:val="24"/>
        </w:rPr>
        <w:t>9.</w:t>
      </w:r>
      <w:r>
        <w:rPr>
          <w:rFonts w:eastAsia="Times New Roman"/>
          <w:sz w:val="24"/>
          <w:szCs w:val="24"/>
        </w:rPr>
        <w:t xml:space="preserve"> </w:t>
      </w:r>
      <w:r>
        <w:rPr>
          <w:rFonts w:eastAsia="MS Minngs"/>
          <w:b/>
          <w:bCs/>
          <w:color w:val="000000"/>
          <w:sz w:val="24"/>
          <w:szCs w:val="24"/>
        </w:rPr>
        <w:t>DAS OBRIGAÇÕES E RESPONSABILIDADES DO CONTRATANTE</w:t>
      </w:r>
      <w:r>
        <w:rPr>
          <w:rFonts w:eastAsia="MS Minngs"/>
          <w:b/>
          <w:bCs/>
          <w:color w:val="000000"/>
          <w:sz w:val="24"/>
          <w:szCs w:val="24"/>
        </w:rPr>
      </w:r>
    </w:p>
    <w:p>
      <w:pPr>
        <w:spacing w:line="360" w:lineRule="auto"/>
        <w:jc w:val="both"/>
        <w:rPr>
          <w:rFonts w:eastAsia="MS Minngs"/>
          <w:sz w:val="24"/>
          <w:szCs w:val="24"/>
        </w:rPr>
      </w:pPr>
      <w:r>
        <w:rPr>
          <w:rFonts w:eastAsia="MS Minngs"/>
          <w:b/>
          <w:sz w:val="24"/>
          <w:szCs w:val="24"/>
        </w:rPr>
        <w:t>9.1.</w:t>
      </w:r>
      <w:r>
        <w:rPr>
          <w:rFonts w:eastAsia="MS Minngs"/>
          <w:sz w:val="24"/>
          <w:szCs w:val="24"/>
        </w:rPr>
        <w:t xml:space="preserve"> Acompanhar, fiscalizar, conferir, avaliar a entrega do material e as obrigações da CONTRATADA.</w:t>
      </w:r>
      <w:r>
        <w:rPr>
          <w:rFonts w:eastAsia="MS Minngs"/>
          <w:sz w:val="24"/>
          <w:szCs w:val="24"/>
        </w:rPr>
      </w:r>
    </w:p>
    <w:p>
      <w:pPr>
        <w:spacing w:line="360" w:lineRule="auto"/>
        <w:jc w:val="both"/>
        <w:rPr>
          <w:rFonts w:eastAsia="MS Minngs"/>
          <w:sz w:val="24"/>
          <w:szCs w:val="24"/>
        </w:rPr>
      </w:pPr>
      <w:r>
        <w:rPr>
          <w:rFonts w:eastAsia="MS Minngs"/>
          <w:b/>
          <w:sz w:val="24"/>
          <w:szCs w:val="24"/>
        </w:rPr>
        <w:t>9.2.</w:t>
      </w:r>
      <w:r>
        <w:rPr>
          <w:rFonts w:eastAsia="MS Minngs"/>
          <w:sz w:val="24"/>
          <w:szCs w:val="24"/>
        </w:rPr>
        <w:t xml:space="preserve"> Rejeitar, no todo ou em parte, o material que estiver em desacordo com as obrigações assumidas pela CONTRATADA.</w:t>
      </w:r>
      <w:r>
        <w:rPr>
          <w:rFonts w:eastAsia="MS Minngs"/>
          <w:sz w:val="24"/>
          <w:szCs w:val="24"/>
        </w:rPr>
      </w:r>
    </w:p>
    <w:p>
      <w:pPr>
        <w:spacing w:line="360" w:lineRule="auto"/>
        <w:jc w:val="both"/>
        <w:rPr>
          <w:rFonts w:eastAsia="MS Minngs"/>
          <w:sz w:val="24"/>
          <w:szCs w:val="24"/>
        </w:rPr>
      </w:pPr>
      <w:r>
        <w:rPr>
          <w:rFonts w:eastAsia="MS Minngs"/>
          <w:b/>
          <w:sz w:val="24"/>
          <w:szCs w:val="24"/>
        </w:rPr>
        <w:t>9.3.</w:t>
      </w:r>
      <w:r>
        <w:rPr>
          <w:rFonts w:eastAsia="MS Minngs"/>
          <w:sz w:val="24"/>
          <w:szCs w:val="24"/>
        </w:rPr>
        <w:t xml:space="preserve"> Prestar as informações e os esclarecimentos que venham a ser solicitados pela CONTRATADA.</w:t>
      </w:r>
      <w:r>
        <w:rPr>
          <w:rFonts w:eastAsia="MS Minngs"/>
          <w:sz w:val="24"/>
          <w:szCs w:val="24"/>
        </w:rPr>
      </w:r>
    </w:p>
    <w:p>
      <w:pPr>
        <w:spacing w:line="360" w:lineRule="auto"/>
        <w:jc w:val="both"/>
        <w:rPr>
          <w:rFonts w:eastAsia="MS Minngs"/>
          <w:sz w:val="24"/>
          <w:szCs w:val="24"/>
        </w:rPr>
      </w:pPr>
      <w:r>
        <w:rPr>
          <w:rFonts w:eastAsia="MS Minngs"/>
          <w:b/>
          <w:sz w:val="24"/>
          <w:szCs w:val="24"/>
        </w:rPr>
        <w:t>9.4.</w:t>
      </w:r>
      <w:r>
        <w:rPr>
          <w:rFonts w:eastAsia="MS Minngs"/>
          <w:sz w:val="24"/>
          <w:szCs w:val="24"/>
        </w:rPr>
        <w:t xml:space="preserve"> Efetuar o pagamento à CONTRATADA no prazo avençado, após a entrega da Nota Fiscal no setor competente.</w:t>
      </w:r>
      <w:r>
        <w:rPr>
          <w:rFonts w:eastAsia="MS Minngs"/>
          <w:sz w:val="24"/>
          <w:szCs w:val="24"/>
        </w:rPr>
      </w:r>
    </w:p>
    <w:p>
      <w:pPr>
        <w:spacing w:line="360" w:lineRule="auto"/>
        <w:jc w:val="both"/>
        <w:suppressAutoHyphens/>
        <w:hyphenationLines w:val="0"/>
        <w:rPr>
          <w:rFonts w:eastAsia="MS Minngs"/>
          <w:sz w:val="24"/>
          <w:szCs w:val="24"/>
        </w:rPr>
      </w:pPr>
      <w:r>
        <w:rPr>
          <w:rFonts w:eastAsia="MS Minngs"/>
          <w:b/>
          <w:sz w:val="24"/>
          <w:szCs w:val="24"/>
        </w:rPr>
        <w:t>9.5.</w:t>
      </w:r>
      <w:r>
        <w:rPr>
          <w:rFonts w:eastAsia="MS Minngs"/>
          <w:sz w:val="24"/>
          <w:szCs w:val="24"/>
        </w:rPr>
        <w:t xml:space="preserve"> Notificar a CONTRATADA, por escrito, sobre imperfeições, falhas ou irregularidades constatadas no material recebido, para que sejam corrigidos.</w:t>
      </w:r>
      <w:r>
        <w:rPr>
          <w:rFonts w:eastAsia="MS Minngs"/>
          <w:sz w:val="24"/>
          <w:szCs w:val="24"/>
        </w:rPr>
      </w:r>
    </w:p>
    <w:p>
      <w:pPr>
        <w:ind w:right="-23"/>
        <w:spacing w:line="360" w:lineRule="auto"/>
        <w:jc w:val="both"/>
        <w:rPr>
          <w:rFonts w:eastAsia="MS Minngs"/>
          <w:b/>
          <w:bCs/>
          <w:color w:val="000000"/>
          <w:sz w:val="24"/>
          <w:szCs w:val="24"/>
        </w:rPr>
      </w:pPr>
      <w:r>
        <w:rPr>
          <w:rFonts w:eastAsia="MS Minngs"/>
          <w:b/>
          <w:bCs/>
          <w:color w:val="000000"/>
          <w:sz w:val="24"/>
          <w:szCs w:val="24"/>
        </w:rPr>
        <w:t>10.  DA VIGÊNCIA DO CONTRATO</w:t>
      </w:r>
    </w:p>
    <w:p>
      <w:pPr>
        <w:ind w:right="-23"/>
        <w:spacing w:line="360" w:lineRule="auto"/>
        <w:jc w:val="both"/>
        <w:rPr>
          <w:rFonts w:eastAsia="MS Minngs"/>
          <w:bCs/>
          <w:sz w:val="24"/>
          <w:szCs w:val="24"/>
        </w:rPr>
      </w:pPr>
      <w:r>
        <w:rPr>
          <w:rFonts w:eastAsia="MS Minngs"/>
          <w:b/>
          <w:bCs/>
          <w:sz w:val="24"/>
          <w:szCs w:val="24"/>
        </w:rPr>
        <w:t xml:space="preserve">10.1. </w:t>
      </w:r>
      <w:r>
        <w:rPr>
          <w:rFonts w:eastAsia="MS Minngs"/>
          <w:bCs/>
          <w:sz w:val="24"/>
          <w:szCs w:val="24"/>
        </w:rPr>
        <w:t>O contrato terá vigência durante 12 meses, a contar da data de assinatura do contrato.</w:t>
      </w:r>
    </w:p>
    <w:p>
      <w:pPr>
        <w:ind w:right="-23"/>
        <w:spacing w:line="360" w:lineRule="auto"/>
        <w:jc w:val="both"/>
        <w:rPr>
          <w:rFonts w:eastAsia="Arial"/>
          <w:b/>
          <w:bCs/>
          <w:sz w:val="24"/>
          <w:szCs w:val="24"/>
        </w:rPr>
      </w:pPr>
      <w:r>
        <w:rPr>
          <w:rFonts w:eastAsia="Arial"/>
          <w:b/>
          <w:bCs/>
          <w:sz w:val="24"/>
          <w:szCs w:val="24"/>
        </w:rPr>
      </w:r>
    </w:p>
    <w:p>
      <w:pPr>
        <w:ind w:right="-23"/>
        <w:spacing w:line="360" w:lineRule="auto"/>
        <w:jc w:val="both"/>
        <w:rPr>
          <w:rFonts w:eastAsia="Arial"/>
          <w:b/>
          <w:bCs/>
          <w:sz w:val="24"/>
          <w:szCs w:val="24"/>
        </w:rPr>
      </w:pPr>
      <w:r>
        <w:rPr>
          <w:rFonts w:eastAsia="Arial"/>
          <w:b/>
          <w:bCs/>
          <w:sz w:val="24"/>
          <w:szCs w:val="24"/>
        </w:rPr>
        <w:t xml:space="preserve">11. </w:t>
      </w:r>
      <w:r>
        <w:rPr>
          <w:rFonts w:eastAsia="MS Minngs"/>
          <w:b/>
          <w:bCs/>
          <w:color w:val="000000"/>
          <w:sz w:val="24"/>
          <w:szCs w:val="24"/>
        </w:rPr>
        <w:t>DA FORMA DE PAGAMENTO</w:t>
      </w:r>
      <w:r>
        <w:rPr>
          <w:rFonts w:eastAsia="Arial"/>
          <w:b/>
          <w:bCs/>
          <w:sz w:val="24"/>
          <w:szCs w:val="24"/>
        </w:rPr>
      </w:r>
    </w:p>
    <w:p>
      <w:pPr>
        <w:ind w:right="-23"/>
        <w:spacing w:line="360" w:lineRule="auto"/>
        <w:jc w:val="both"/>
        <w:rPr>
          <w:rFonts w:eastAsia="MS Minngs"/>
          <w:b/>
          <w:bCs/>
          <w:color w:val="000000"/>
          <w:sz w:val="24"/>
          <w:szCs w:val="24"/>
        </w:rPr>
      </w:pPr>
      <w:r>
        <w:rPr>
          <w:rFonts w:eastAsia="MS Minngs"/>
          <w:b/>
          <w:sz w:val="24"/>
          <w:szCs w:val="24"/>
        </w:rPr>
        <w:t>11.1.</w:t>
      </w:r>
      <w:r>
        <w:rPr>
          <w:rFonts w:eastAsia="MS Minngs"/>
          <w:sz w:val="24"/>
          <w:szCs w:val="24"/>
        </w:rPr>
        <w:t xml:space="preserve"> O pagamento à CONTRATADA será efetuado de forma parcelada à medida que a necessidade for sendo suprida, contados da data de apresentação da Nota Fiscal/Fatura discriminativa, e atestados</w:t>
      </w:r>
      <w:r>
        <w:rPr>
          <w:rFonts w:eastAsia="MS Minngs"/>
          <w:sz w:val="24"/>
          <w:szCs w:val="24"/>
        </w:rPr>
        <w:t xml:space="preserve"> do Fiscal</w:t>
      </w:r>
      <w:r>
        <w:rPr>
          <w:rFonts w:eastAsia="MS Minngs"/>
          <w:sz w:val="24"/>
          <w:szCs w:val="24"/>
        </w:rPr>
        <w:t xml:space="preserve"> obedecendo a ordem cronológica de pagamento.</w:t>
      </w:r>
      <w:r>
        <w:rPr>
          <w:rFonts w:eastAsia="MS Minngs"/>
          <w:b/>
          <w:bCs/>
          <w:color w:val="000000"/>
          <w:sz w:val="24"/>
          <w:szCs w:val="24"/>
        </w:rPr>
      </w:r>
    </w:p>
    <w:p>
      <w:pPr>
        <w:ind w:right="-23"/>
        <w:spacing w:line="360" w:lineRule="auto"/>
        <w:jc w:val="both"/>
        <w:rPr>
          <w:rFonts w:eastAsia="MS Minngs"/>
          <w:sz w:val="24"/>
          <w:szCs w:val="24"/>
        </w:rPr>
      </w:pPr>
      <w:r>
        <w:rPr>
          <w:rFonts w:eastAsia="MS Minngs"/>
          <w:b/>
          <w:sz w:val="24"/>
          <w:szCs w:val="24"/>
        </w:rPr>
        <w:t>11.2.</w:t>
      </w:r>
      <w:r>
        <w:rPr>
          <w:rFonts w:eastAsia="MS Minngs"/>
          <w:sz w:val="24"/>
          <w:szCs w:val="24"/>
        </w:rPr>
        <w:t xml:space="preserve"> O pagamento será efetuado através de crédito bancário, onde o CONTRATANTE poderá deduzir do montante a pagar os valores correspondentes as multas ou indenizações devidas pela CONTRATADA.</w:t>
      </w:r>
    </w:p>
    <w:p>
      <w:pPr>
        <w:ind w:right="-23"/>
        <w:spacing w:line="360" w:lineRule="auto"/>
        <w:jc w:val="both"/>
        <w:rPr>
          <w:rFonts w:eastAsia="MS Minngs"/>
          <w:b/>
          <w:bCs/>
          <w:color w:val="000000"/>
          <w:sz w:val="24"/>
          <w:szCs w:val="24"/>
        </w:rPr>
      </w:pPr>
      <w:r>
        <w:rPr>
          <w:rFonts w:eastAsia="MS Minngs"/>
          <w:b/>
          <w:bCs/>
          <w:color w:val="000000"/>
          <w:sz w:val="24"/>
          <w:szCs w:val="24"/>
        </w:rPr>
      </w:r>
    </w:p>
    <w:p>
      <w:pPr>
        <w:ind w:right="-23"/>
        <w:spacing w:line="360" w:lineRule="auto"/>
        <w:jc w:val="both"/>
        <w:rPr>
          <w:rFonts w:eastAsia="MS Minngs"/>
          <w:bCs/>
          <w:sz w:val="24"/>
          <w:szCs w:val="24"/>
        </w:rPr>
      </w:pPr>
      <w:r>
        <w:rPr>
          <w:rFonts w:eastAsia="MS Minngs"/>
          <w:b/>
          <w:bCs/>
          <w:color w:val="000000"/>
          <w:sz w:val="24"/>
          <w:szCs w:val="24"/>
        </w:rPr>
        <w:t>12. DA DOTAÇÃO ORÇAMENTÁRIA</w:t>
      </w:r>
      <w:r>
        <w:rPr>
          <w:rFonts w:eastAsia="MS Minngs"/>
          <w:bCs/>
          <w:sz w:val="24"/>
          <w:szCs w:val="24"/>
        </w:rPr>
      </w:r>
    </w:p>
    <w:p>
      <w:pPr>
        <w:ind w:right="-23"/>
        <w:spacing w:line="360" w:lineRule="auto"/>
        <w:jc w:val="both"/>
        <w:rPr>
          <w:rFonts w:eastAsia="Arial"/>
          <w:sz w:val="24"/>
          <w:szCs w:val="24"/>
        </w:rPr>
      </w:pPr>
      <w:r>
        <w:rPr>
          <w:rFonts w:eastAsia="Arial"/>
          <w:b/>
          <w:sz w:val="24"/>
          <w:szCs w:val="24"/>
        </w:rPr>
        <w:t>12.1.</w:t>
      </w:r>
      <w:r>
        <w:rPr>
          <w:rFonts w:eastAsia="Arial"/>
          <w:sz w:val="24"/>
          <w:szCs w:val="24"/>
        </w:rPr>
        <w:t xml:space="preserve"> Para fazer face às despesas decorrentes da execução do presente projeto serão    utilizadas as seguintes dotações orçamentárias:</w:t>
      </w:r>
    </w:p>
    <w:p>
      <w:pPr>
        <w:spacing w:before="60" w:line="360" w:lineRule="auto"/>
        <w:jc w:val="both"/>
        <w:tabs defTabSz="720">
          <w:tab w:val="left" w:pos="-2280" w:leader="none"/>
          <w:tab w:val="left" w:pos="142"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4"/>
          <w:szCs w:val="24"/>
        </w:rPr>
      </w:pPr>
      <w:r>
        <w:rPr>
          <w:b/>
          <w:sz w:val="24"/>
          <w:szCs w:val="24"/>
        </w:rPr>
        <w:t xml:space="preserve">FUNDO MUNICIPAL DE ASSISTÊNCIA SOCIAL </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Projeto – atividade: 009010.0824400212.082 –</w:t>
      </w:r>
      <w:r>
        <w:rPr>
          <w:rFonts w:eastAsia="MS Minngs"/>
          <w:bCs/>
          <w:sz w:val="24"/>
          <w:szCs w:val="24"/>
        </w:rPr>
        <w:t xml:space="preserve"> Manutenção de grupos de convivência, programas e atividades desenvolvidas junto ao CRAS.</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 xml:space="preserve">Elemento Despesa: </w:t>
      </w:r>
      <w:r>
        <w:rPr>
          <w:rFonts w:eastAsia="MS Minngs"/>
          <w:bCs/>
          <w:sz w:val="24"/>
          <w:szCs w:val="24"/>
        </w:rPr>
        <w:t>3390300000 – Material de Consumo.</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 xml:space="preserve">Fonte de Recurso: </w:t>
      </w:r>
      <w:r>
        <w:rPr>
          <w:rFonts w:eastAsia="MS Minngs"/>
          <w:bCs/>
          <w:sz w:val="24"/>
          <w:szCs w:val="24"/>
        </w:rPr>
        <w:t xml:space="preserve">13110000 </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4"/>
          <w:szCs w:val="24"/>
        </w:rPr>
      </w:pPr>
      <w:r>
        <w:rPr>
          <w:b/>
          <w:sz w:val="24"/>
          <w:szCs w:val="24"/>
        </w:rPr>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4"/>
          <w:szCs w:val="24"/>
        </w:rPr>
      </w:pPr>
      <w:r>
        <w:rPr>
          <w:b/>
          <w:sz w:val="24"/>
          <w:szCs w:val="24"/>
        </w:rPr>
        <w:t xml:space="preserve">FUNDO MUNICIPAL DE ASSISTÊNCIA SOCIAL </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 xml:space="preserve">Projeto – Atividade: 009010.0824300232.130 - </w:t>
      </w:r>
      <w:r>
        <w:rPr>
          <w:rFonts w:eastAsia="MS Minngs"/>
          <w:bCs/>
          <w:sz w:val="24"/>
          <w:szCs w:val="24"/>
        </w:rPr>
        <w:t>Manutenção das atividades do Abrigo Institucional “Sebastião Barbosa”</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 xml:space="preserve">Elemento Despesa: </w:t>
      </w:r>
      <w:r>
        <w:rPr>
          <w:rFonts w:eastAsia="MS Minngs"/>
          <w:bCs/>
          <w:sz w:val="24"/>
          <w:szCs w:val="24"/>
        </w:rPr>
        <w:t>3390300000 – Material de Consumo.</w:t>
      </w:r>
    </w:p>
    <w:p>
      <w:pPr>
        <w:spacing w:line="360" w:lineRule="auto"/>
        <w:jc w:val="both"/>
        <w:rPr>
          <w:rFonts w:eastAsia="MS Minngs"/>
          <w:bCs/>
          <w:sz w:val="24"/>
          <w:szCs w:val="24"/>
        </w:rPr>
      </w:pPr>
      <w:r>
        <w:rPr>
          <w:rFonts w:eastAsia="MS Minngs"/>
          <w:b/>
          <w:bCs/>
          <w:sz w:val="24"/>
          <w:szCs w:val="24"/>
        </w:rPr>
        <w:t xml:space="preserve">Fonte de Recurso: </w:t>
      </w:r>
      <w:r>
        <w:rPr>
          <w:rFonts w:eastAsia="MS Minngs"/>
          <w:bCs/>
          <w:sz w:val="24"/>
          <w:szCs w:val="24"/>
        </w:rPr>
        <w:t xml:space="preserve">13900010 </w:t>
      </w:r>
    </w:p>
    <w:p>
      <w:pPr>
        <w:spacing w:line="360" w:lineRule="auto"/>
        <w:jc w:val="both"/>
        <w:rPr>
          <w:rFonts w:eastAsia="MS Minngs"/>
          <w:bCs/>
          <w:sz w:val="24"/>
          <w:szCs w:val="24"/>
        </w:rPr>
      </w:pPr>
      <w:r>
        <w:rPr>
          <w:rFonts w:eastAsia="MS Minngs"/>
          <w:bCs/>
          <w:sz w:val="24"/>
          <w:szCs w:val="24"/>
        </w:rPr>
      </w:r>
    </w:p>
    <w:p>
      <w:pPr>
        <w:spacing w:before="60" w:line="360" w:lineRule="auto"/>
        <w:jc w:val="both"/>
        <w:tabs defTabSz="720">
          <w:tab w:val="left" w:pos="-2280" w:leader="none"/>
          <w:tab w:val="left" w:pos="142"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4"/>
          <w:szCs w:val="24"/>
        </w:rPr>
      </w:pPr>
      <w:r>
        <w:rPr>
          <w:b/>
          <w:sz w:val="24"/>
          <w:szCs w:val="24"/>
        </w:rPr>
        <w:t xml:space="preserve">FUNDO MUNICIPAL DE ASSISTÊNCIA SOCIAL </w:t>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Dotação: 009010.0824100222.080 –</w:t>
      </w:r>
      <w:r>
        <w:rPr>
          <w:rFonts w:eastAsia="MS Minngs"/>
          <w:bCs/>
          <w:sz w:val="24"/>
          <w:szCs w:val="24"/>
        </w:rPr>
        <w:t xml:space="preserve"> Manutenção e Desenvolvimento de Atividade de Amparo e Proteção dos Idosos.</w:t>
      </w:r>
      <w:r>
        <w:rPr>
          <w:rFonts w:eastAsia="MS Minngs"/>
          <w:bCs/>
          <w:sz w:val="24"/>
          <w:szCs w:val="24"/>
        </w:rPr>
      </w:r>
    </w:p>
    <w:p>
      <w:pPr>
        <w:spacing w:before="60" w:line="360" w:lineRule="auto"/>
        <w:jc w:val="both"/>
        <w:tabs defTabSz="720">
          <w:tab w:val="left" w:pos="-2280" w:leader="none"/>
          <w:tab w:val="left" w:pos="0" w:leader="none"/>
          <w:tab w:val="left" w:pos="720" w:leader="none"/>
          <w:tab w:val="left" w:pos="1440" w:leader="none"/>
          <w:tab w:val="left" w:pos="2160" w:leader="none"/>
          <w:tab w:val="left" w:pos="2604" w:leader="none"/>
          <w:tab w:val="left" w:pos="360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eastAsia="MS Minngs"/>
          <w:bCs/>
          <w:sz w:val="24"/>
          <w:szCs w:val="24"/>
        </w:rPr>
      </w:pPr>
      <w:r>
        <w:rPr>
          <w:rFonts w:eastAsia="MS Minngs"/>
          <w:b/>
          <w:bCs/>
          <w:sz w:val="24"/>
          <w:szCs w:val="24"/>
        </w:rPr>
        <w:t xml:space="preserve">Elemento Despesa: </w:t>
      </w:r>
      <w:r>
        <w:rPr>
          <w:rFonts w:eastAsia="MS Minngs"/>
          <w:bCs/>
          <w:sz w:val="24"/>
          <w:szCs w:val="24"/>
        </w:rPr>
        <w:t>3390300000 – Material de Consumo.</w:t>
      </w:r>
    </w:p>
    <w:p>
      <w:pPr>
        <w:spacing w:line="360" w:lineRule="auto"/>
        <w:jc w:val="both"/>
        <w:rPr>
          <w:rFonts w:eastAsia="MS Minngs"/>
          <w:b/>
          <w:bCs/>
          <w:sz w:val="24"/>
          <w:szCs w:val="24"/>
        </w:rPr>
      </w:pPr>
      <w:r>
        <w:rPr>
          <w:rFonts w:eastAsia="MS Minngs"/>
          <w:b/>
          <w:bCs/>
          <w:sz w:val="24"/>
          <w:szCs w:val="24"/>
        </w:rPr>
        <w:t xml:space="preserve">Fonte de Recurso: </w:t>
      </w:r>
      <w:r>
        <w:rPr>
          <w:rFonts w:eastAsia="MS Minngs"/>
          <w:bCs/>
          <w:sz w:val="24"/>
          <w:szCs w:val="24"/>
        </w:rPr>
        <w:t>10010001</w:t>
      </w:r>
      <w:r>
        <w:rPr>
          <w:rFonts w:eastAsia="MS Minngs"/>
          <w:b/>
          <w:bCs/>
          <w:sz w:val="24"/>
          <w:szCs w:val="24"/>
        </w:rPr>
      </w:r>
    </w:p>
    <w:p>
      <w:pPr>
        <w:spacing w:line="360" w:lineRule="auto"/>
        <w:jc w:val="both"/>
        <w:rPr>
          <w:b/>
          <w:bCs/>
          <w:sz w:val="24"/>
          <w:szCs w:val="24"/>
        </w:rPr>
      </w:pPr>
      <w:r>
        <w:rPr>
          <w:b/>
          <w:bCs/>
          <w:sz w:val="24"/>
          <w:szCs w:val="24"/>
        </w:rPr>
      </w:r>
    </w:p>
    <w:p>
      <w:pPr>
        <w:ind w:right="-23"/>
        <w:spacing w:line="360" w:lineRule="auto"/>
        <w:jc w:val="both"/>
        <w:rPr>
          <w:b/>
          <w:bCs/>
          <w:color w:val="000000"/>
          <w:sz w:val="24"/>
          <w:szCs w:val="24"/>
        </w:rPr>
      </w:pPr>
      <w:r>
        <w:rPr>
          <w:b/>
          <w:bCs/>
          <w:color w:val="000000"/>
          <w:sz w:val="24"/>
          <w:szCs w:val="24"/>
        </w:rPr>
        <w:t>13. DA FISCALIZAÇÃO</w:t>
      </w:r>
      <w:r>
        <w:rPr>
          <w:b/>
          <w:bCs/>
          <w:color w:val="000000"/>
          <w:sz w:val="24"/>
          <w:szCs w:val="24"/>
        </w:rPr>
      </w:r>
    </w:p>
    <w:p>
      <w:pPr>
        <w:ind w:right="-23"/>
        <w:spacing w:line="360" w:lineRule="auto"/>
        <w:jc w:val="both"/>
        <w:rPr>
          <w:color w:val="000000"/>
          <w:sz w:val="24"/>
          <w:szCs w:val="24"/>
        </w:rPr>
      </w:pPr>
      <w:r>
        <w:rPr>
          <w:b/>
          <w:color w:val="000000"/>
          <w:sz w:val="24"/>
          <w:szCs w:val="24"/>
        </w:rPr>
        <w:t>13.1.</w:t>
      </w:r>
      <w:r>
        <w:rPr>
          <w:color w:val="000000"/>
          <w:sz w:val="24"/>
          <w:szCs w:val="24"/>
        </w:rPr>
        <w:t xml:space="preserve"> A fiscalização da execução do </w:t>
      </w:r>
      <w:r>
        <w:rPr>
          <w:color w:val="000000"/>
          <w:sz w:val="24"/>
          <w:szCs w:val="24"/>
        </w:rPr>
        <w:t>objeto será exercida pelo Fiscais</w:t>
      </w:r>
      <w:r>
        <w:rPr>
          <w:color w:val="000000"/>
          <w:sz w:val="24"/>
          <w:szCs w:val="24"/>
        </w:rPr>
        <w:t xml:space="preserve"> de Contratos indicado</w:t>
      </w:r>
      <w:r>
        <w:rPr>
          <w:color w:val="000000"/>
          <w:sz w:val="24"/>
          <w:szCs w:val="24"/>
        </w:rPr>
        <w:t>s abaixo</w:t>
      </w:r>
      <w:r>
        <w:rPr>
          <w:color w:val="000000"/>
          <w:sz w:val="24"/>
          <w:szCs w:val="24"/>
        </w:rPr>
        <w:t xml:space="preserve"> pelo Gestor (A) da Secretaria Municipal do Trabalho, Assistência e Desenvolvimento Social do município de São Domingos do Norte/ES, a qual competirá dirimir dúvidas que surgirem no curso do fornecimento dos materiais</w:t>
      </w:r>
      <w:r>
        <w:rPr>
          <w:color w:val="000000"/>
          <w:sz w:val="24"/>
          <w:szCs w:val="24"/>
        </w:rPr>
        <w:t>, sendo eles:</w:t>
      </w:r>
      <w:r>
        <w:rPr>
          <w:color w:val="000000"/>
          <w:sz w:val="24"/>
          <w:szCs w:val="24"/>
        </w:rPr>
      </w:r>
    </w:p>
    <w:p>
      <w:pPr>
        <w:pStyle w:val="para19"/>
        <w:numPr>
          <w:ilvl w:val="0"/>
          <w:numId w:val="33"/>
        </w:numPr>
        <w:ind w:left="720" w:right="-23" w:hanging="360"/>
        <w:spacing w:line="360" w:lineRule="auto"/>
        <w:jc w:val="both"/>
        <w:rPr>
          <w:color w:val="000000"/>
          <w:sz w:val="24"/>
          <w:szCs w:val="24"/>
        </w:rPr>
      </w:pPr>
      <w:r>
        <w:rPr>
          <w:color w:val="000000"/>
          <w:sz w:val="24"/>
          <w:szCs w:val="24"/>
        </w:rPr>
        <w:t>Leidimar Adão</w:t>
      </w:r>
      <w:r>
        <w:rPr>
          <w:color w:val="000000"/>
          <w:sz w:val="24"/>
          <w:szCs w:val="24"/>
        </w:rPr>
        <w:t xml:space="preserve"> (fiscal do </w:t>
      </w:r>
      <w:r>
        <w:rPr>
          <w:color w:val="000000"/>
          <w:sz w:val="24"/>
          <w:szCs w:val="24"/>
        </w:rPr>
        <w:t>contrato</w:t>
      </w:r>
      <w:r>
        <w:rPr>
          <w:color w:val="000000"/>
          <w:sz w:val="24"/>
          <w:szCs w:val="24"/>
        </w:rPr>
        <w:t xml:space="preserve"> do CRAS “JOÃO GABRIEL”)</w:t>
      </w:r>
      <w:r>
        <w:rPr>
          <w:color w:val="000000"/>
          <w:sz w:val="24"/>
          <w:szCs w:val="24"/>
        </w:rPr>
      </w:r>
    </w:p>
    <w:p>
      <w:pPr>
        <w:pStyle w:val="para19"/>
        <w:numPr>
          <w:ilvl w:val="0"/>
          <w:numId w:val="33"/>
        </w:numPr>
        <w:ind w:left="720" w:right="-23" w:hanging="360"/>
        <w:spacing w:line="360" w:lineRule="auto"/>
        <w:jc w:val="both"/>
        <w:rPr>
          <w:color w:val="000000"/>
          <w:sz w:val="24"/>
          <w:szCs w:val="24"/>
        </w:rPr>
      </w:pPr>
      <w:r>
        <w:rPr>
          <w:color w:val="000000"/>
          <w:sz w:val="24"/>
          <w:szCs w:val="24"/>
        </w:rPr>
        <w:t xml:space="preserve">Maria Margarida Stein Piassi (fiscal do </w:t>
      </w:r>
      <w:r>
        <w:rPr>
          <w:color w:val="000000"/>
          <w:sz w:val="24"/>
          <w:szCs w:val="24"/>
        </w:rPr>
        <w:t>contrato</w:t>
      </w:r>
      <w:r>
        <w:rPr>
          <w:color w:val="000000"/>
          <w:sz w:val="24"/>
          <w:szCs w:val="24"/>
        </w:rPr>
        <w:t xml:space="preserve"> da Terceira </w:t>
      </w:r>
      <w:r>
        <w:rPr>
          <w:color w:val="000000"/>
          <w:sz w:val="24"/>
          <w:szCs w:val="24"/>
        </w:rPr>
        <w:t>Idade</w:t>
      </w:r>
      <w:r>
        <w:rPr>
          <w:color w:val="000000"/>
          <w:sz w:val="24"/>
          <w:szCs w:val="24"/>
        </w:rPr>
        <w:t>)</w:t>
      </w:r>
      <w:r>
        <w:rPr>
          <w:color w:val="000000"/>
          <w:sz w:val="24"/>
          <w:szCs w:val="24"/>
        </w:rPr>
      </w:r>
    </w:p>
    <w:p>
      <w:pPr>
        <w:pStyle w:val="para19"/>
        <w:numPr>
          <w:ilvl w:val="0"/>
          <w:numId w:val="33"/>
        </w:numPr>
        <w:ind w:left="720" w:right="-23" w:hanging="360"/>
        <w:spacing w:line="360" w:lineRule="auto"/>
        <w:jc w:val="both"/>
        <w:rPr>
          <w:color w:val="000000"/>
          <w:sz w:val="24"/>
          <w:szCs w:val="24"/>
        </w:rPr>
      </w:pPr>
      <w:r>
        <w:rPr>
          <w:color w:val="000000"/>
          <w:sz w:val="24"/>
          <w:szCs w:val="24"/>
        </w:rPr>
        <w:t xml:space="preserve">Renata Gonçalves Ribeiro (fiscal do </w:t>
      </w:r>
      <w:r>
        <w:rPr>
          <w:color w:val="000000"/>
          <w:sz w:val="24"/>
          <w:szCs w:val="24"/>
        </w:rPr>
        <w:t>Contrato</w:t>
      </w:r>
      <w:r>
        <w:rPr>
          <w:color w:val="000000"/>
          <w:sz w:val="24"/>
          <w:szCs w:val="24"/>
        </w:rPr>
        <w:t xml:space="preserve"> do </w:t>
      </w:r>
      <w:r>
        <w:rPr>
          <w:color w:val="000000"/>
          <w:sz w:val="24"/>
          <w:szCs w:val="24"/>
        </w:rPr>
        <w:t>Abrigo</w:t>
      </w:r>
      <w:r>
        <w:rPr>
          <w:color w:val="000000"/>
          <w:sz w:val="24"/>
          <w:szCs w:val="24"/>
        </w:rPr>
        <w:t xml:space="preserve">) </w:t>
      </w:r>
      <w:r>
        <w:rPr>
          <w:color w:val="000000"/>
          <w:sz w:val="24"/>
          <w:szCs w:val="24"/>
        </w:rPr>
      </w:r>
    </w:p>
    <w:p>
      <w:pPr>
        <w:ind w:right="-23" w:hanging="142"/>
        <w:spacing w:line="360" w:lineRule="auto"/>
        <w:jc w:val="both"/>
        <w:rPr>
          <w:sz w:val="24"/>
          <w:szCs w:val="24"/>
        </w:rPr>
      </w:pPr>
      <w:r>
        <w:rPr>
          <w:sz w:val="24"/>
          <w:szCs w:val="24"/>
        </w:rPr>
      </w:r>
    </w:p>
    <w:p>
      <w:pPr>
        <w:ind w:right="-23"/>
        <w:spacing w:line="360" w:lineRule="auto"/>
        <w:jc w:val="both"/>
        <w:rPr>
          <w:sz w:val="24"/>
          <w:szCs w:val="24"/>
        </w:rPr>
      </w:pPr>
      <w:r>
        <w:rPr>
          <w:rFonts w:eastAsia="Arial"/>
          <w:b/>
          <w:bCs/>
          <w:sz w:val="24"/>
          <w:szCs w:val="24"/>
        </w:rPr>
        <w:t>14. LEGISLAÇÃO, NORMAS E REGULAMENTOS:</w:t>
      </w:r>
      <w:r>
        <w:rPr>
          <w:sz w:val="24"/>
          <w:szCs w:val="24"/>
        </w:rPr>
      </w:r>
    </w:p>
    <w:p>
      <w:pPr>
        <w:ind w:right="-23"/>
        <w:spacing w:line="360" w:lineRule="auto"/>
        <w:jc w:val="both"/>
        <w:rPr>
          <w:rFonts w:eastAsia="Arial"/>
          <w:sz w:val="24"/>
          <w:szCs w:val="24"/>
        </w:rPr>
      </w:pPr>
      <w:r>
        <w:rPr>
          <w:rFonts w:eastAsia="Arial"/>
          <w:b/>
          <w:sz w:val="24"/>
          <w:szCs w:val="24"/>
        </w:rPr>
        <w:t>14.1.</w:t>
      </w:r>
      <w:r>
        <w:rPr>
          <w:rFonts w:eastAsia="Arial"/>
          <w:sz w:val="24"/>
          <w:szCs w:val="24"/>
        </w:rPr>
        <w:t xml:space="preserve"> </w:t>
      </w:r>
      <w:r>
        <w:rPr>
          <w:rFonts w:eastAsia="Times New Roman"/>
          <w:sz w:val="24"/>
          <w:szCs w:val="24"/>
        </w:rPr>
        <w:t>A Contratada será responsável pela observância das leis, decretos, regulamentos, portarias e normas federais, estaduais e municipais direta e indiretamente aplicáveis ao objeto do contrato, inclusive por suas subcontratadas. Leis 10.520, 8666/93 Legislação e Legislação Municipal.</w:t>
      </w:r>
      <w:r>
        <w:rPr>
          <w:rFonts w:eastAsia="Arial"/>
          <w:sz w:val="24"/>
          <w:szCs w:val="24"/>
        </w:rPr>
      </w:r>
    </w:p>
    <w:p>
      <w:pPr>
        <w:ind w:left="3544"/>
        <w:spacing w:line="360" w:lineRule="auto"/>
        <w:jc w:val="both"/>
        <w:rPr>
          <w:rFonts w:eastAsia="Arial"/>
          <w:sz w:val="24"/>
          <w:szCs w:val="24"/>
        </w:rPr>
      </w:pPr>
      <w:r>
        <w:rPr>
          <w:rFonts w:eastAsia="Arial"/>
          <w:sz w:val="24"/>
          <w:szCs w:val="24"/>
        </w:rPr>
      </w:r>
    </w:p>
    <w:p>
      <w:pPr>
        <w:ind w:left="3544"/>
        <w:spacing w:line="360" w:lineRule="auto"/>
        <w:jc w:val="right"/>
        <w:rPr>
          <w:rFonts w:eastAsia="Arial"/>
          <w:sz w:val="24"/>
          <w:szCs w:val="24"/>
        </w:rPr>
      </w:pPr>
      <w:r>
        <w:rPr>
          <w:rFonts w:eastAsia="Arial"/>
          <w:sz w:val="24"/>
          <w:szCs w:val="24"/>
        </w:rPr>
        <w:t>São Domingos do Norte – ES 15</w:t>
      </w:r>
      <w:r>
        <w:rPr>
          <w:rFonts w:eastAsia="Arial"/>
          <w:sz w:val="24"/>
          <w:szCs w:val="24"/>
        </w:rPr>
      </w:r>
    </w:p>
    <w:p>
      <w:pPr>
        <w:ind w:left="3544"/>
        <w:spacing w:line="360" w:lineRule="auto"/>
        <w:jc w:val="right"/>
        <w:rPr>
          <w:sz w:val="24"/>
          <w:szCs w:val="24"/>
        </w:rPr>
      </w:pPr>
      <w:r/>
      <w:bookmarkStart w:id="0" w:name="_GoBack"/>
      <w:bookmarkEnd w:id="0"/>
      <w:r/>
      <w:r>
        <w:rPr>
          <w:rFonts w:eastAsia="Arial"/>
          <w:sz w:val="24"/>
          <w:szCs w:val="24"/>
        </w:rPr>
        <w:t xml:space="preserve"> de</w:t>
      </w:r>
      <w:r>
        <w:rPr>
          <w:rFonts w:eastAsia="Arial"/>
          <w:sz w:val="24"/>
          <w:szCs w:val="24"/>
        </w:rPr>
        <w:t xml:space="preserve"> julho de 2020</w:t>
      </w:r>
      <w:r>
        <w:rPr>
          <w:sz w:val="24"/>
          <w:szCs w:val="24"/>
        </w:rPr>
      </w:r>
    </w:p>
    <w:p>
      <w:pPr>
        <w:spacing w:line="276" w:lineRule="auto"/>
        <w:jc w:val="both"/>
        <w:rPr>
          <w:sz w:val="24"/>
          <w:szCs w:val="24"/>
        </w:rPr>
      </w:pPr>
      <w:r>
        <w:rPr>
          <w:sz w:val="24"/>
          <w:szCs w:val="24"/>
        </w:rPr>
      </w:r>
    </w:p>
    <w:p>
      <w:pPr>
        <w:spacing w:line="276" w:lineRule="auto"/>
        <w:jc w:val="both"/>
        <w:rPr>
          <w:sz w:val="24"/>
          <w:szCs w:val="24"/>
        </w:rPr>
      </w:pPr>
      <w:r>
        <w:rPr>
          <w:sz w:val="24"/>
          <w:szCs w:val="24"/>
        </w:rPr>
      </w:r>
    </w:p>
    <w:p>
      <w:pPr>
        <w:spacing w:line="276" w:lineRule="auto"/>
        <w:jc w:val="both"/>
        <w:rPr>
          <w:b/>
          <w:sz w:val="24"/>
          <w:szCs w:val="24"/>
        </w:rPr>
      </w:pPr>
      <w:r>
        <w:rPr>
          <w:b/>
          <w:sz w:val="24"/>
          <w:szCs w:val="24"/>
        </w:rPr>
      </w:r>
    </w:p>
    <w:p>
      <w:pPr>
        <w:spacing w:before="120" w:line="276" w:lineRule="auto"/>
        <w:jc w:val="center"/>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t>DECLARAÇÃO</w:t>
      </w:r>
    </w:p>
    <w:p>
      <w:pPr>
        <w:spacing w:before="120" w:line="276" w:lineRule="auto"/>
        <w:jc w:val="center"/>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r>
    </w:p>
    <w:p>
      <w:pPr>
        <w:spacing w:before="120" w:line="276" w:lineRule="auto"/>
        <w:jc w:val="both"/>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sz w:val="24"/>
          <w:szCs w:val="24"/>
        </w:rPr>
      </w:pPr>
      <w:r>
        <w:rPr>
          <w:sz w:val="24"/>
          <w:szCs w:val="24"/>
        </w:rPr>
        <w:t xml:space="preserve">Aprovo o conteúdo do Termo de Referência elaborado pela servidora </w:t>
      </w:r>
      <w:r>
        <w:rPr>
          <w:b/>
          <w:i/>
          <w:sz w:val="24"/>
          <w:szCs w:val="24"/>
        </w:rPr>
        <w:t xml:space="preserve">Leidimar </w:t>
      </w:r>
      <w:r>
        <w:rPr>
          <w:b/>
          <w:i/>
          <w:sz w:val="24"/>
          <w:szCs w:val="24"/>
        </w:rPr>
        <w:t>Romagna</w:t>
      </w:r>
      <w:r>
        <w:rPr>
          <w:b/>
          <w:i/>
          <w:sz w:val="24"/>
          <w:szCs w:val="24"/>
        </w:rPr>
        <w:t>,</w:t>
      </w:r>
      <w:r>
        <w:rPr>
          <w:b/>
          <w:i/>
          <w:sz w:val="24"/>
          <w:szCs w:val="24"/>
        </w:rPr>
        <w:t xml:space="preserve"> Técnica </w:t>
      </w:r>
      <w:r>
        <w:rPr>
          <w:b/>
          <w:i/>
          <w:sz w:val="24"/>
          <w:szCs w:val="24"/>
        </w:rPr>
        <w:t xml:space="preserve">Administrativa, </w:t>
      </w:r>
      <w:r>
        <w:rPr>
          <w:sz w:val="24"/>
          <w:szCs w:val="24"/>
        </w:rPr>
        <w:t>matricula</w:t>
      </w:r>
      <w:r>
        <w:rPr>
          <w:sz w:val="24"/>
          <w:szCs w:val="24"/>
        </w:rPr>
        <w:t xml:space="preserve"> 4554 </w:t>
      </w:r>
      <w:r>
        <w:rPr>
          <w:sz w:val="24"/>
          <w:szCs w:val="24"/>
        </w:rPr>
        <w:t>lotada na SEMTADES.</w:t>
      </w:r>
      <w:r>
        <w:rPr>
          <w:sz w:val="24"/>
          <w:szCs w:val="24"/>
        </w:rPr>
      </w:r>
    </w:p>
    <w:p>
      <w:pPr>
        <w:spacing w:before="120" w:line="276" w:lineRule="auto"/>
        <w:jc w:val="right"/>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t>São Domingos do Norte/ES 15 de julho de 2020</w:t>
      </w:r>
      <w:r>
        <w:rPr>
          <w:b/>
          <w:sz w:val="24"/>
          <w:szCs w:val="24"/>
        </w:rPr>
      </w:r>
    </w:p>
    <w:p>
      <w:pPr>
        <w:spacing w:before="120" w:line="276" w:lineRule="auto"/>
        <w:jc w:val="right"/>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r>
    </w:p>
    <w:p>
      <w:pPr>
        <w:spacing w:before="120" w:line="276" w:lineRule="auto"/>
        <w:jc w:val="center"/>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t>__________________________________________</w:t>
      </w:r>
    </w:p>
    <w:p>
      <w:pPr>
        <w:spacing w:line="276" w:lineRule="auto"/>
        <w:jc w:val="center"/>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sz w:val="24"/>
          <w:szCs w:val="24"/>
        </w:rPr>
      </w:pPr>
      <w:r>
        <w:rPr>
          <w:sz w:val="24"/>
          <w:szCs w:val="24"/>
        </w:rPr>
        <w:t>Maria Goreth Barbosa Carneiro</w:t>
      </w:r>
      <w:r>
        <w:rPr>
          <w:sz w:val="24"/>
          <w:szCs w:val="24"/>
        </w:rPr>
      </w:r>
    </w:p>
    <w:p>
      <w:pPr>
        <w:spacing w:line="276" w:lineRule="auto"/>
        <w:jc w:val="center"/>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t>Secretária Municipal do Trabalho Assistência e</w:t>
      </w:r>
    </w:p>
    <w:p>
      <w:pPr>
        <w:spacing w:line="276" w:lineRule="auto"/>
        <w:jc w:val="center"/>
        <w:pBdr>
          <w:top w:val="single" w:sz="4" w:space="1" w:color="000000" tmln="10, 20, 20, 0, 20"/>
          <w:left w:val="single" w:sz="4" w:space="4" w:color="000000" tmln="10, 20, 20, 0, 80"/>
          <w:bottom w:val="single" w:sz="4" w:space="1" w:color="000000" tmln="10, 20, 20, 0, 20"/>
          <w:right w:val="single" w:sz="4" w:space="4" w:color="000000" tmln="10, 20, 20, 0, 80"/>
          <w:between w:val="nil" w:sz="0" w:space="0" w:color="000000" tmln="20, 20, 20, 0, 0"/>
        </w:pBdr>
        <w:shd w:val="none"/>
        <w:rPr>
          <w:b/>
          <w:sz w:val="24"/>
          <w:szCs w:val="24"/>
        </w:rPr>
      </w:pPr>
      <w:r>
        <w:rPr>
          <w:b/>
          <w:sz w:val="24"/>
          <w:szCs w:val="24"/>
        </w:rPr>
        <w:t>Desenvolvimento social</w:t>
      </w:r>
    </w:p>
    <w:p>
      <w:pPr>
        <w:spacing w:line="276" w:lineRule="auto"/>
        <w:jc w:val="both"/>
        <w:rPr>
          <w:sz w:val="24"/>
          <w:szCs w:val="24"/>
        </w:rPr>
      </w:pPr>
      <w:r>
        <w:rPr>
          <w:sz w:val="24"/>
          <w:szCs w:val="24"/>
        </w:rPr>
      </w:r>
    </w:p>
    <w:p>
      <w:pPr>
        <w:spacing w:line="276" w:lineRule="auto"/>
        <w:jc w:val="both"/>
        <w:rPr>
          <w:sz w:val="24"/>
          <w:szCs w:val="24"/>
        </w:rPr>
      </w:pPr>
      <w:r>
        <w:rPr>
          <w:sz w:val="24"/>
          <w:szCs w:val="24"/>
        </w:rPr>
      </w:r>
    </w:p>
    <w:p>
      <w:pPr>
        <w:spacing w:line="276" w:lineRule="auto"/>
        <w:jc w:val="center"/>
        <w:tabs defTabSz="720">
          <w:tab w:val="left" w:pos="9498" w:leader="none"/>
        </w:tabs>
        <w:rPr>
          <w:b/>
        </w:rPr>
      </w:pPr>
      <w:r>
        <w:rPr>
          <w:b/>
        </w:rPr>
        <w:t>ANEXO I</w:t>
      </w:r>
    </w:p>
    <w:p>
      <w:pPr>
        <w:spacing/>
        <w:jc w:val="center"/>
        <w:rPr>
          <w:rFonts w:cs="Calibri"/>
          <w:b/>
          <w:bCs/>
          <w:color w:val="000000"/>
          <w:sz w:val="19"/>
          <w:szCs w:val="19"/>
        </w:rPr>
      </w:pPr>
      <w:r>
        <w:rPr>
          <w:rFonts w:cs="Calibri"/>
          <w:b/>
          <w:bCs/>
          <w:color w:val="000000"/>
          <w:sz w:val="19"/>
          <w:szCs w:val="19"/>
        </w:rPr>
        <w:t>GÊNEROS ALIMENTÍCIOS CRAS JOÃO GABRIEL</w:t>
      </w:r>
    </w:p>
    <w:p>
      <w:pPr>
        <w:spacing/>
        <w:jc w:val="center"/>
        <w:tabs defTabSz="720">
          <w:tab w:val="left" w:pos="3570" w:leader="none"/>
        </w:tabs>
        <w:rPr>
          <w:b/>
        </w:rPr>
      </w:pPr>
      <w:r>
        <w:rPr>
          <w:b/>
        </w:rPr>
        <w:t>Gêneros Alimentícios e outros – processo licitatório 2020.</w:t>
      </w:r>
      <w:r>
        <w:rPr>
          <w:b/>
        </w:rPr>
      </w:r>
    </w:p>
    <w:p>
      <w:pPr>
        <w:rPr>
          <w:b/>
        </w:rPr>
      </w:pPr>
      <w:r>
        <w:rPr>
          <w:b/>
        </w:rPr>
      </w:r>
    </w:p>
    <w:tbl>
      <w:tblPr>
        <w:tblpPr w:horzAnchor="margin" w:tblpXSpec="center" w:vertAnchor="text" w:tblpY="83" w:leftFromText="141" w:rightFromText="141" w:topFromText="0" w:bottomFromText="0"/>
        <w:tblOverlap w:val="never"/>
        <w:tblStyle w:val="NormalTable"/>
        <w:name w:val="Tabela2"/>
        <w:tabOrder w:val="0"/>
        <w:jc w:val="left"/>
        <w:tblInd w:w="0" w:type="dxa"/>
        <w:tblW w:w="10348" w:type="dxa"/>
        <w:tblLook w:val="04A0" w:firstRow="1" w:lastRow="0" w:firstColumn="1" w:lastColumn="0" w:noHBand="0" w:noVBand="1"/>
      </w:tblPr>
      <w:tblGrid>
        <w:gridCol w:w="1063"/>
        <w:gridCol w:w="850"/>
        <w:gridCol w:w="1418"/>
        <w:gridCol w:w="992"/>
        <w:gridCol w:w="6025"/>
      </w:tblGrid>
      <w:tr>
        <w:trPr>
          <w:cantSplit w:val="0"/>
          <w:trHeight w:val="476" w:hRule="atLeast"/>
        </w:trPr>
        <w:tc>
          <w:tcPr>
            <w:tcW w:w="1063"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ind w:firstLine="142"/>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ITEM</w:t>
            </w:r>
          </w:p>
        </w:tc>
        <w:tc>
          <w:tcPr>
            <w:tcW w:w="850"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ind w:firstLine="142"/>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CÓD.</w:t>
            </w:r>
          </w:p>
        </w:tc>
        <w:tc>
          <w:tcPr>
            <w:tcW w:w="1418"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QUANT</w:t>
            </w:r>
          </w:p>
        </w:tc>
        <w:tc>
          <w:tcPr>
            <w:tcW w:w="992"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UNID.</w:t>
            </w:r>
          </w:p>
        </w:tc>
        <w:tc>
          <w:tcPr>
            <w:tcW w:w="6025"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sz w:val="24"/>
                <w:szCs w:val="24"/>
              </w:rPr>
            </w:pPr>
            <w:r>
              <w:rPr>
                <w:rFonts w:ascii="Cambria" w:hAnsi="Cambria" w:eastAsia="Batang" w:cs="Arial"/>
                <w:b/>
                <w:sz w:val="24"/>
                <w:szCs w:val="24"/>
              </w:rPr>
              <w:t xml:space="preserve">ESPECIFICAÇÃO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tbl>
            <w:tblPr>
              <w:tblStyle w:val="NormalTable"/>
              <w:name w:val="Tabela1"/>
              <w:tabOrder w:val="0"/>
              <w:jc w:val="left"/>
              <w:tblInd w:w="0" w:type="dxa"/>
              <w:tblW w:w="7280" w:type="dxa"/>
              <w:tblLook w:val="04A0" w:firstRow="1" w:lastRow="0" w:firstColumn="1" w:lastColumn="0" w:noHBand="0" w:noVBand="1"/>
            </w:tblPr>
            <w:tblGrid>
              <w:gridCol w:w="709"/>
              <w:gridCol w:w="1211"/>
              <w:gridCol w:w="960"/>
              <w:gridCol w:w="4400"/>
            </w:tblGrid>
            <w:tr>
              <w:trPr>
                <w:cantSplit w:val="0"/>
                <w:trHeight w:val="300" w:hRule="atLeast"/>
              </w:trPr>
              <w:tc>
                <w:tcPr>
                  <w:tcW w:w="709" w:type="dxa"/>
                  <w:vAlign w:val="bottom"/>
                  <w:shd w:val="none"/>
                  <w:tcMar>
                    <w:left w:w="7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cBorders>
                  <w:tmTcPr id="1599654990" protected="0"/>
                </w:tcPr>
                <w:p>
                  <w:pPr>
                    <w:spacing/>
                    <w:jc w:val="center"/>
                    <w:rPr>
                      <w:rFonts w:ascii="Cambria" w:hAnsi="Cambria" w:cs="Calibri"/>
                      <w:b/>
                      <w:color w:val="000000"/>
                    </w:rPr>
                  </w:pPr>
                  <w:r>
                    <w:rPr>
                      <w:rFonts w:ascii="Cambria" w:hAnsi="Cambria" w:cs="Calibri"/>
                      <w:b/>
                      <w:color w:val="000000"/>
                    </w:rPr>
                  </w:r>
                </w:p>
                <w:p>
                  <w:pPr>
                    <w:rPr>
                      <w:rFonts w:ascii="Cambria" w:hAnsi="Cambria" w:cs="Calibri"/>
                      <w:color w:val="000000"/>
                    </w:rPr>
                  </w:pPr>
                  <w:r>
                    <w:rPr>
                      <w:rFonts w:ascii="Cambria" w:hAnsi="Cambria" w:cs="Calibri"/>
                      <w:color w:val="000000"/>
                    </w:rPr>
                    <w:t xml:space="preserve">    01</w:t>
                  </w:r>
                </w:p>
              </w:tc>
              <w:tc>
                <w:tcPr>
                  <w:tcW w:w="1211" w:type="dxa"/>
                  <w:vAlign w:val="bottom"/>
                  <w:shd w:val="none"/>
                  <w:tcMar>
                    <w:left w:w="7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cBorders>
                  <w:tmTcPr id="1599654990" protected="0"/>
                </w:tcPr>
                <w:p>
                  <w:pPr>
                    <w:spacing/>
                    <w:jc w:val="center"/>
                    <w:rPr>
                      <w:rFonts w:ascii="Cambria" w:hAnsi="Cambria" w:cs="Calibri"/>
                      <w:color w:val="000000"/>
                    </w:rPr>
                  </w:pPr>
                  <w:r>
                    <w:rPr>
                      <w:rFonts w:ascii="Cambria" w:hAnsi="Cambria" w:cs="Calibri"/>
                      <w:color w:val="000000"/>
                    </w:rPr>
                  </w:r>
                </w:p>
              </w:tc>
              <w:tc>
                <w:tcPr>
                  <w:tcW w:w="960" w:type="dxa"/>
                  <w:vAlign w:val="bottom"/>
                  <w:shd w:val="none"/>
                  <w:tcMar>
                    <w:left w:w="7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cBorders>
                  <w:tmTcPr id="1599654990" protected="0"/>
                </w:tcPr>
                <w:p>
                  <w:pPr>
                    <w:spacing/>
                    <w:jc w:val="center"/>
                    <w:rPr>
                      <w:rFonts w:ascii="Cambria" w:hAnsi="Cambria" w:cs="Calibri"/>
                      <w:color w:val="000000"/>
                    </w:rPr>
                  </w:pPr>
                  <w:r>
                    <w:rPr>
                      <w:rFonts w:ascii="Cambria" w:hAnsi="Cambria" w:cs="Calibri"/>
                      <w:color w:val="000000"/>
                    </w:rPr>
                    <w:t>Unid</w:t>
                  </w:r>
                </w:p>
              </w:tc>
              <w:tc>
                <w:tcPr>
                  <w:tcW w:w="4400" w:type="dxa"/>
                  <w:vAlign w:val="bottom"/>
                  <w:shd w:val="none"/>
                  <w:tcMar>
                    <w:left w:w="7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cBorders>
                  <w:tmTcPr id="1599654990" protected="0"/>
                </w:tcPr>
                <w:p>
                  <w:pPr>
                    <w:spacing/>
                    <w:jc w:val="center"/>
                    <w:rPr>
                      <w:rFonts w:ascii="Cambria" w:hAnsi="Cambria" w:cs="Calibri"/>
                      <w:color w:val="000000"/>
                    </w:rPr>
                  </w:pPr>
                  <w:r>
                    <w:rPr>
                      <w:rFonts w:ascii="Cambria" w:hAnsi="Cambria" w:cs="Calibri"/>
                      <w:color w:val="000000"/>
                    </w:rPr>
                    <w:t>Abacaxi</w:t>
                  </w:r>
                </w:p>
              </w:tc>
            </w:tr>
          </w:tbl>
          <w:p>
            <w:pPr>
              <w:spacing/>
              <w:jc w:val="center"/>
              <w:rPr>
                <w:rFonts w:ascii="Cambria" w:hAnsi="Cambria" w:cs="Calibri"/>
                <w:color w:val="000000"/>
              </w:rPr>
            </w:pPr>
            <w:r>
              <w:rPr>
                <w:rFonts w:ascii="Cambria" w:hAnsi="Cambria" w:cs="Calibri"/>
                <w:color w:val="000000"/>
              </w:rPr>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4161</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rPr>
            </w:pPr>
            <w:r>
              <w:rPr>
                <w:rFonts w:ascii="Cambria" w:hAnsi="Cambria"/>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Abacaxi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02</w:t>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4552</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r>
          </w:p>
        </w:tc>
        <w:tc>
          <w:tcPr>
            <w:tcW w:w="992"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Kg</w:t>
            </w:r>
          </w:p>
        </w:tc>
        <w:tc>
          <w:tcPr>
            <w:tcW w:w="6025"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sz w:val="24"/>
                <w:szCs w:val="24"/>
              </w:rPr>
            </w:pPr>
            <w:r>
              <w:rPr>
                <w:sz w:val="24"/>
                <w:szCs w:val="24"/>
              </w:rPr>
              <w:t>Abóbora Madura de 1ª Qualidade</w:t>
            </w:r>
            <w:r>
              <w:rPr>
                <w:rFonts w:ascii="Cambria" w:hAnsi="Cambria" w:cs="Arial"/>
                <w:color w:val="000000"/>
                <w:sz w:val="24"/>
                <w:szCs w:val="24"/>
              </w:rPr>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Achocolatado em Pó Pct de 1Kg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Alface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381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Alho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1239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Amaciante de Carne 120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4550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Amendoim Descascado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11308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GL</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Água Mineral - Galão de 20 litros - Prazo validade 06 meses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1064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Gr</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Água Mineral 500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5484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Gr</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Água com Gás 500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5483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Gr</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Água de Coco 200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373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Arroz Tipo 1 sem ser Parborizado Ptc 05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983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Azeite de Oliva 500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993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Azeitonas Verdes com caroço 500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7906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Azeitonas Pretas com caroço 840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7946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Açúcar Cristal- Pacote com 05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8025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Açúcar Refinado- Pacote com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7907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Alcaparras em conserva 150g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4417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Biscoito de Polvilho - embalagem 200gr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999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Bacon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1454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Balas de sabor frutas variadas 700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Banana da Terra de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3789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Banana Prata de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5520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Banana Maça de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4553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Batata Inglesa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367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Batata Calabresa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8060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Batata Doce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987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Batata Palha Pct 400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8027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color w:val="000000"/>
                <w:sz w:val="24"/>
                <w:szCs w:val="24"/>
              </w:rPr>
            </w:pPr>
            <w:r>
              <w:rPr>
                <w:color w:val="000000"/>
                <w:sz w:val="24"/>
                <w:szCs w:val="24"/>
              </w:rPr>
              <w:t>Bis sabor Cholocate Branco- Cx c/ 20 unidades -126grs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6133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Baton de Chocolate ao Leite -Cx com 30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1144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Beterraba de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8026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Baton de Chocolate Branco -Cx com 30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8049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color w:val="000000"/>
                <w:sz w:val="24"/>
                <w:szCs w:val="24"/>
              </w:rPr>
            </w:pPr>
            <w:r>
              <w:rPr>
                <w:color w:val="000000"/>
                <w:sz w:val="24"/>
                <w:szCs w:val="24"/>
              </w:rPr>
              <w:t>Bis sabor Cholocate Morango- Cx c/ 20 unidades -126grs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8023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color w:val="000000"/>
                <w:sz w:val="24"/>
                <w:szCs w:val="24"/>
              </w:rPr>
            </w:pPr>
            <w:r>
              <w:rPr>
                <w:color w:val="000000"/>
                <w:sz w:val="24"/>
                <w:szCs w:val="24"/>
              </w:rPr>
              <w:t>Bis sabor Cholocate - Cx c/ 20 unidades -126grs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35</w:t>
            </w:r>
          </w:p>
        </w:tc>
        <w:tc>
          <w:tcPr>
            <w:tcW w:w="850" w:type="dxa"/>
            <w:vAlign w:val="bottom"/>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11310</w:t>
            </w:r>
          </w:p>
        </w:tc>
        <w:tc>
          <w:tcPr>
            <w:tcW w:w="1418" w:type="dxa"/>
            <w:vAlign w:val="bottom"/>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w:t>
            </w:r>
          </w:p>
        </w:tc>
        <w:tc>
          <w:tcPr>
            <w:tcW w:w="992" w:type="dxa"/>
            <w:vAlign w:val="bottom"/>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rPr>
                <w:sz w:val="24"/>
                <w:szCs w:val="24"/>
              </w:rPr>
            </w:pPr>
            <w:r>
              <w:rPr>
                <w:sz w:val="24"/>
                <w:szCs w:val="24"/>
              </w:rPr>
              <w:t>Biscoito de Água Sal - Caixa de 02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11311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Biscoito Doce - Caixa de 02 KG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5570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Ptc</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Bolinha de Chocolate- Pct 50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38</w:t>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8048</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50</w:t>
            </w:r>
          </w:p>
        </w:tc>
        <w:tc>
          <w:tcPr>
            <w:tcW w:w="992"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Cx</w:t>
            </w:r>
          </w:p>
        </w:tc>
        <w:tc>
          <w:tcPr>
            <w:tcW w:w="6025"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sz w:val="24"/>
                <w:szCs w:val="24"/>
              </w:rPr>
            </w:pPr>
            <w:r>
              <w:rPr>
                <w:color w:val="000000"/>
                <w:sz w:val="24"/>
                <w:szCs w:val="24"/>
              </w:rPr>
              <w:t>Bis sabor Yogurte- Cx c/ 20 unidades -126grs</w:t>
            </w:r>
            <w:r>
              <w:rPr>
                <w:rFonts w:ascii="Cambria" w:hAnsi="Cambria" w:cs="Arial"/>
                <w:color w:val="000000"/>
                <w:sz w:val="24"/>
                <w:szCs w:val="24"/>
              </w:rPr>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5521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Bombom Serenata - Pct 950gr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5564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Brócolis -de 1ª Qualidade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9288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Caldo de Carne- cx com 12 tubos - 114g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9287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 xml:space="preserve">                                                                                                                                                                                                                           </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Caldo de Galinha- cx com 12 tubos - 114g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1149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Cart.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Caldo de Galinha - com 24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975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Cart.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Caldo de Bacon - com 24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6386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Caldo em Pó - sabor galinha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6387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Caldo em Pó – sabor carne de boi</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2514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Camarão Médio da Malásia sem Casca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435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Canjiquinha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49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5489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Carne Bovina Alcatra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6397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Carne Bovina Chá de Dentro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6390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Carne Bovina Fatiada para Bife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6773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Carne Bovina Moída Congela- Pct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383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Carne Bovina Músculo em Cubos Congelada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1104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Carne Seca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4539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Catchup de 400 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4517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Cebola Branca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4526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Mç</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Cebola Verde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Cenoura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Mç</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Coentro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Chiclete - Cx c/ 400 grs-sabores diversos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Chocolate Granulado - 500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1143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Chuchu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Cobertura Fracionada - Sabor Chocolate - 01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Cobertura Fracionada - Sabor Chocolate Branco - 01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Cobertura Fracionada-Sabor Chocolate Meio Amargo - 01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Cobertura Fracionada - Sabor Chocolate ao Leite- 01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6395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Coco Ralado 100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Colheres descartáveis p/ sobremesa Pct 50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69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Colheres descartáveis p/ refeição Pct 50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18769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06</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color w:val="000000"/>
                <w:sz w:val="23"/>
                <w:szCs w:val="23"/>
              </w:rPr>
            </w:pPr>
            <w:r>
              <w:rPr>
                <w:color w:val="000000"/>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color w:val="000000"/>
                <w:sz w:val="24"/>
                <w:szCs w:val="24"/>
              </w:rPr>
            </w:pPr>
            <w:r>
              <w:rPr>
                <w:color w:val="000000"/>
                <w:sz w:val="24"/>
                <w:szCs w:val="24"/>
              </w:rPr>
              <w:t>Colorau Pct 500g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Confetes de Chocolate Colorido-Cx com 36 Unidades 11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72</w:t>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974</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50</w:t>
            </w:r>
          </w:p>
        </w:tc>
        <w:tc>
          <w:tcPr>
            <w:tcW w:w="992"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Copos Plásticos Descartáveis 200 ml pct c/ 100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73</w:t>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9087</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w:t>
            </w:r>
          </w:p>
        </w:tc>
        <w:tc>
          <w:tcPr>
            <w:tcW w:w="992"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Copos Plásticos Descart.p/ café 50 ml pct c/ 100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3478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Copos Plásticos Descartáveis para Café 50 ml- Cx c/50 pct</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18365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3"/>
                <w:szCs w:val="23"/>
              </w:rPr>
            </w:pPr>
            <w:r>
              <w:rPr>
                <w:sz w:val="23"/>
                <w:szCs w:val="23"/>
              </w:rPr>
              <w:t xml:space="preserve">    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Copos Plásticos Descartáveis 200 ml c/ 100 unid. Cx  c/ 25 pct.</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6772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Cortes Congelados de Frango (Coxa e Sobrecoxa)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7909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Coxa e Sobrecoxa de frango Dessossada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Mç</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Couve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79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990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Couve Flor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1621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Sc</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Carvão Vegetal 05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4521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Creme de Leite 200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06</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Creme de Alho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4534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06</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Creme de Cebola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Cumbuca Descartáveis Plástico redonda 15cm - Pct 10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Doce de Leite Pastoso - Pote com 400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7240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Doce de Ábóbora - tipo coração - cx c/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7241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Doce de Batata - tipo coração - cx c/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7248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Doce de Leite em Pedaços - Pote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89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Lat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Ervilha Verde 300g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06</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Essência de Baunilha 30ml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1088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Extrato de Tomate 520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1456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Farinha de mandioca Amarela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4519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Farinha de Rosca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1012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Farinha de Trigo - Pct 1kg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1018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Farofa Pronta - Pct 500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Feijão Carioquinha Tipo 1 - Pct 2kg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Feijão Preto Tipo 1 - Pct 2kg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4528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Fermento Biológico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Fermento em Pó 250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6282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Filé de Tilápia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6770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Fubá Pre cozido -Pct 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7251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Garfos Desc.Reforçados p/Refeição-Pct c/50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1141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Gelatina - cx com 35 grs - sabores Diversos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9392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Gelatina -Sem Sabor cx com 24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6771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Gelatina - cx com 45 grs - cx com 36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7244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Goiaba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8059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Goiabada 300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5566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Goma Tubos frutas sortidos cx c/ 30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1763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Gril temperos prontos para carne 120g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7239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Geléia Dágua - cx com 20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Guardanapo 22cm x 23 cm - pct com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1108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Inhame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Kiwi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1017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Laranja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1452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Leite Condensado 395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2620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Leite Integral UHT- cx contendo 01 litro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Lt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Leite de Coco - 500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10638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Lt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Leite em Pó Integral - Lt de 400 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119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5499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Limão Branco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6392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Lingüiça Calabresa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6782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Lingüiça Calabresa de frango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995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Lingüiça Defumada Fina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5505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Lingüiça de Porco Fina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9258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Macarrão Espaguete - Pct 500 gramas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2712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Macarrão Parafuso - embalgem com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Maionese - embalagem 250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Maionese - embalagem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9281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Maisena caixa com 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129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Mamão Papaia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Manga Tommy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963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Margarina Cremosa 500 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4510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Manteiga 500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1140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Mariola Pct c/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7238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Marsmallow - Pct 500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4507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Massa de Bolo 400 grs- sabores Diversos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6388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Massa para Lasanha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1015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Maçã Vermelha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Melancia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139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1651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Melão Amarelo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5488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Lat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Milho Verde lata 02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Lt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Milho Verde lata 200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1137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Milho de Pipoca - 500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4549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Milho para Canjica - 500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Mingau de 5 cereais - 230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Mingau de Aveia - 230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9380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Mistura em Pó p/ Pudim - sabor Baunilha - 85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5490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Molho Inglês 500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5506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Muçarela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149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6121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Orégano Pct 40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382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12</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Dz</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Ovos Brancos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4530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12</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Embal</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Ovos de Codorna c/ 30 unidades cada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977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Palmito em conserva 300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153</w:t>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981</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30</w:t>
            </w:r>
          </w:p>
        </w:tc>
        <w:tc>
          <w:tcPr>
            <w:tcW w:w="992"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Rl</w:t>
            </w:r>
          </w:p>
        </w:tc>
        <w:tc>
          <w:tcPr>
            <w:tcW w:w="6025"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sz w:val="24"/>
                <w:szCs w:val="24"/>
              </w:rPr>
            </w:pPr>
            <w:r>
              <w:rPr>
                <w:rFonts w:ascii="Cambria" w:hAnsi="Cambria" w:cs="Arial"/>
                <w:color w:val="000000"/>
                <w:sz w:val="24"/>
                <w:szCs w:val="24"/>
              </w:rPr>
              <w:t>Papel alumínio 7,5 x 45cm</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3479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Papel Toalha Pct c/ 02 rolos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5567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Paçoca de Amendoim Pct c/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Peito de frango sem Osso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5557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Pepino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5479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1.200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Picolés diversos sabores, unidade c/ 50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159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6122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Pimenta do Reino 50 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5495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Pimenta Calabresa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6766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Pimentão Verde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5500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Pimentão Vermelho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5501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Pimentão Amarelo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5568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Pipoca Doce 20 grs - Pacote ca\ om 40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1850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Pirulito - Pct c/ 50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9393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Polpa de Frutas Pct 1 kg - sabores diversos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Pratos Descartáveis de Isopor 18 cm-Pct 10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2023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Pratos Descartáveis de Plástico 21 cm-Pct 10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169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8037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Pratos Descartáveis de Isopor 20 cm-Pct 10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8041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Pratos Descartáveis de Plástico 15cm - Pct 10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7910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Pratos Descartáveis de Pásticos 18 cm- CX 500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7911</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Pratos Descartáveis de Plástico 21 cm- CX com 500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998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Presunto Fatiado refrigerado, carne suina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5523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Pudim Sabor Baunilha - cx 85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7242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Pé de Moleque- Pote com 50 unidades </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4554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Pera Argentina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7458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Pó de Café Torrado e Moído 500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1476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Pano de Prato em tecido- 30cmx40cm 100% algodão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179</w:t>
            </w:r>
          </w:p>
        </w:tc>
        <w:tc>
          <w:tcPr>
            <w:tcW w:w="8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9055</w:t>
            </w:r>
          </w:p>
        </w:tc>
        <w:tc>
          <w:tcPr>
            <w:tcW w:w="1418"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r>
          </w:p>
        </w:tc>
        <w:tc>
          <w:tcPr>
            <w:tcW w:w="992"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Unid</w:t>
            </w:r>
          </w:p>
        </w:tc>
        <w:tc>
          <w:tcPr>
            <w:tcW w:w="6025"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sz w:val="24"/>
                <w:szCs w:val="24"/>
              </w:rPr>
            </w:pPr>
            <w:r>
              <w:rPr>
                <w:sz w:val="24"/>
                <w:szCs w:val="24"/>
              </w:rPr>
              <w:t>Potes Plásticos Descartáveis 145ml c/ tampa p/ sobremesa- diâmetro: 0,75mm, altura: 50mm</w:t>
            </w:r>
            <w:r>
              <w:rPr>
                <w:rFonts w:ascii="Cambria" w:hAnsi="Cambria" w:cs="Arial"/>
                <w:color w:val="000000"/>
                <w:sz w:val="24"/>
                <w:szCs w:val="24"/>
              </w:rPr>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9394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Queijo Parmesão ralado 200gr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837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400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Refrigerantes de 02 litros - embalagem Petti sabores diversos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1000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Repolho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9256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Requeijão Cremoso 250gr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8044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02</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Sacola Plástica Picotada -c/ 500 unididades: 25x35cm</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8042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Sacolinha de Papel p/ Pipoca nº 2 - tamanho aproximado:8x14 cm- pct c/  500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8043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Sacolinha para Cachorro Quente - nº 2 - tamanho aproximado 20 x 10cm, confeccionado em plásticos, , pacotes com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2717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06</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Sal Refinado Iodado pct 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6398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02</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Sal Grosso - Pct 01 Kg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189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4525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Mç</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Salsa Verde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2356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Salaminho tipo Italiano</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4512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Salsicha Hot Dog</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Sardinha 125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973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Sazon tempero p/ feijão 60 gr- caixa com 24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5510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03</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Sazon tempero p/ verdura 60 gr- caixa com 24 unid</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6385</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Suco de Frutas (Pronto para beber) -caixa de 01 lt- sabores diversos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8024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Teta de Nega - Cx com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5509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Cx</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Tempero para Peixe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4508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Tomate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199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5504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Torresmo semi-pronto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9257</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Uva Itália Roxa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6128</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Pct</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Uva Passas 300 grs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5493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Uva Verde Tipo Itália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4162</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Kg</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Vagem Verde de 1ª Qualidade</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996</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Vinagre Tinto 750ml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1440</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Óleo de Soja 900 ml</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4124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Esponja de Lã de Aço- sacola com 08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5033</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Rl</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Saco de Lixo 100 Lits com 50 unidades</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3439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20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Esponja de lavar louça</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9054</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05</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Vd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Sapólio em Pó - 300 gr</w:t>
            </w:r>
          </w:p>
        </w:tc>
      </w:tr>
      <w:tr>
        <w:trPr>
          <w:cantSplit w:val="0"/>
          <w:trHeight w:val="210" w:hRule="atLeast"/>
        </w:trPr>
        <w:tc>
          <w:tcPr>
            <w:tcW w:w="1063"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sz w:val="23"/>
                <w:szCs w:val="23"/>
              </w:rPr>
            </w:pPr>
            <w:r>
              <w:rPr>
                <w:rFonts w:ascii="Cambria" w:hAnsi="Cambria" w:cs="Calibri"/>
                <w:color w:val="000000"/>
                <w:sz w:val="23"/>
                <w:szCs w:val="23"/>
              </w:rPr>
              <w:t>210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9719</w:t>
            </w:r>
          </w:p>
        </w:tc>
        <w:tc>
          <w:tcPr>
            <w:tcW w:w="1418"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10</w:t>
            </w:r>
          </w:p>
        </w:tc>
        <w:tc>
          <w:tcPr>
            <w:tcW w:w="992"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sz w:val="23"/>
                <w:szCs w:val="23"/>
              </w:rPr>
            </w:pPr>
            <w:r>
              <w:rPr>
                <w:sz w:val="23"/>
                <w:szCs w:val="23"/>
              </w:rPr>
              <w:t>Unid</w:t>
            </w:r>
          </w:p>
        </w:tc>
        <w:tc>
          <w:tcPr>
            <w:tcW w:w="6025"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sz w:val="24"/>
                <w:szCs w:val="24"/>
              </w:rPr>
            </w:pPr>
            <w:r>
              <w:rPr>
                <w:sz w:val="24"/>
                <w:szCs w:val="24"/>
              </w:rPr>
              <w:t xml:space="preserve">Detergente Líquido- Embalagem 500ml </w:t>
            </w:r>
          </w:p>
        </w:tc>
      </w:tr>
    </w:tbl>
    <w:p>
      <w:pPr>
        <w:spacing w:line="276" w:lineRule="auto"/>
        <w:jc w:val="center"/>
        <w:tabs defTabSz="720">
          <w:tab w:val="left" w:pos="9498" w:leader="none"/>
        </w:tabs>
        <w:rPr>
          <w:b/>
        </w:rPr>
      </w:pPr>
      <w:r>
        <w:rPr>
          <w:noProof/>
        </w:rPr>
        <mc:AlternateContent>
          <mc:Choice Requires="wps">
            <w:drawing>
              <wp:anchor distT="0" distB="0" distL="89535" distR="89535" simplePos="0" relativeHeight="251658251" behindDoc="0" locked="0" layoutInCell="0" hidden="0" allowOverlap="1">
                <wp:simplePos x="0" y="0"/>
                <wp:positionH relativeFrom="margin">
                  <wp:align>center</wp:align>
                </wp:positionH>
                <wp:positionV relativeFrom="paragraph">
                  <wp:posOffset>52705</wp:posOffset>
                </wp:positionV>
                <wp:extent cx="114300" cy="160655"/>
                <wp:effectExtent l="0" t="0" r="0" b="0"/>
                <wp:wrapSquare wrapText="bothSides"/>
                <wp:docPr id="11" name="CaixaTexto 2"/>
                <wp:cNvGraphicFramePr/>
                <a:graphic xmlns:a="http://schemas.openxmlformats.org/drawingml/2006/main">
                  <a:graphicData uri="http://schemas.microsoft.com/office/word/2010/wordprocessingShape">
                    <wps:wsp>
                      <wps:cNvSpPr txBox="1">
                        <a:extLst>
                          <a:ext uri="smNativeData">
                            <sm:smNativeData xmlns:sm="smNativeData" val="SMDATA_12_TsxY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iJQAAnDYAAAACAAAJAAAABAAAAAAAAAAMAAAAEAAAAAAAAAAAAAAAAAAAAAAAAAAeAAAAaAAAAAAAAAAAAAAAAAAAAAAAAAAAAAAAECcAABAnAAAAAAAAAAAAAAAAAAAAAAAAAAAAAAAAAAAAAAAAAAAAABQAAAAAAAAAwMD/AAAAAABkAAAAMgAAAAAAAABkAAAAAAAAAH9/fwAKAAAAIQAAAEAAAAA8AAAAggAAAACiAAAAAAAAAAAAAAIAAAABAAAAAAAAAAEAAAACAAAAUwAAALQAAAD9AAAABwAAAOsWAACGEAAAKAAAAAgAAAACAAAAAgAAAA=="/>
                          </a:ext>
                        </a:extLst>
                      </wps:cNvSpPr>
                      <wps:spPr>
                        <a:xfrm>
                          <a:off x="0" y="0"/>
                          <a:ext cx="114300" cy="160655"/>
                        </a:xfrm>
                        <a:prstGeom prst="rect">
                          <a:avLst/>
                        </a:prstGeom>
                        <a:noFill/>
                        <a:ln w="12700">
                          <a:noFill/>
                        </a:ln>
                      </wps:spPr>
                      <wps:txbx>
                        <w:txbxContent>
                          <w:p>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2" o:spid="_x0000_s1026" type="#_x0000_t202" style="position:absolute;mso-position-horizontal:center;margin-top:4.15pt;mso-position-horizontal-relative:margin;width:9.00pt;height:12.65pt;z-index:251658251;mso-wrap-distance-left:7.05pt;mso-wrap-distance-top:0.00pt;mso-wrap-distance-right:7.05pt;mso-wrap-distance-bottom:0.00pt;mso-wrap-style:none" stroked="f" filled="f" v:ext="SMDATA_12_TsxY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iJQAAnDYAAAACAAAJAAAABAAAAAAAAAAMAAAAEAAAAAAAAAAAAAAAAAAAAAAAAAAeAAAAaAAAAAAAAAAAAAAAAAAAAAAAAAAAAAAAECcAABAnAAAAAAAAAAAAAAAAAAAAAAAAAAAAAAAAAAAAAAAAAAAAABQAAAAAAAAAwMD/AAAAAABkAAAAMgAAAAAAAABkAAAAAAAAAH9/fwAKAAAAIQAAAEAAAAA8AAAAggAAAACiAAAAAAAAAAAAAAIAAAABAAAAAAAAAAEAAAACAAAAUwAAALQAAAD9AAAABwAAAOsWAACGEAAAKAAAAAgAAAACAAAAAgAAAA==" o:insetmode="custom">
                <w10:wrap type="square" anchorx="margin" anchory="text"/>
                <v:textbox style="mso-fit-shape-to-text:t" inset="0.0pt,0.0pt,0.0pt,0.0pt">
                  <w:txbxContent>
                    <w:p>
                      <w:r/>
                    </w:p>
                  </w:txbxContent>
                </v:textbox>
              </v:shape>
            </w:pict>
          </mc:Fallback>
        </mc:AlternateContent>
      </w:r>
      <w:r>
        <w:rPr>
          <w:b/>
        </w:rPr>
      </w:r>
    </w:p>
    <w:p>
      <w:pPr>
        <w:spacing/>
        <w:jc w:val="center"/>
        <w:tabs defTabSz="720">
          <w:tab w:val="left" w:pos="9498" w:leader="none"/>
        </w:tabs>
        <w:rPr>
          <w:b/>
        </w:rPr>
      </w:pPr>
      <w:r>
        <w:rPr>
          <w:b/>
        </w:rPr>
        <w:t>ANEXO I</w:t>
      </w:r>
    </w:p>
    <w:p>
      <w:pPr>
        <w:spacing/>
        <w:jc w:val="center"/>
        <w:tabs defTabSz="720">
          <w:tab w:val="left" w:pos="9498" w:leader="none"/>
        </w:tabs>
        <w:rPr>
          <w:rFonts w:eastAsia="MS Minngs"/>
          <w:b/>
        </w:rPr>
      </w:pPr>
      <w:r>
        <w:rPr>
          <w:rFonts w:eastAsia="MS Minngs"/>
          <w:b/>
        </w:rPr>
        <w:t>Abrigo Institucional “Sebastião Barbosa Carneiro Sobrinho”</w:t>
      </w:r>
    </w:p>
    <w:p>
      <w:pPr>
        <w:spacing/>
        <w:jc w:val="center"/>
        <w:tabs defTabSz="720">
          <w:tab w:val="left" w:pos="3570" w:leader="none"/>
        </w:tabs>
        <w:rPr>
          <w:b/>
        </w:rPr>
      </w:pPr>
      <w:r>
        <w:rPr>
          <w:b/>
        </w:rPr>
        <w:t>Gêneros Alimentícios e outros – processo licitatório 2020.</w:t>
      </w:r>
      <w:r>
        <w:rPr>
          <w:b/>
        </w:rPr>
      </w:r>
    </w:p>
    <w:tbl>
      <w:tblPr>
        <w:tblpPr w:horzAnchor="margin" w:tblpXSpec="center" w:vertAnchor="text" w:tblpY="98" w:leftFromText="141" w:rightFromText="141" w:topFromText="0" w:bottomFromText="0"/>
        <w:tblOverlap w:val="never"/>
        <w:tblStyle w:val="NormalTable"/>
        <w:name w:val="Tabela3"/>
        <w:tabOrder w:val="0"/>
        <w:jc w:val="left"/>
        <w:tblInd w:w="0" w:type="dxa"/>
        <w:tblW w:w="10348" w:type="dxa"/>
        <w:tblLook w:val="04A0" w:firstRow="1" w:lastRow="0" w:firstColumn="1" w:lastColumn="0" w:noHBand="0" w:noVBand="1"/>
      </w:tblPr>
      <w:tblGrid>
        <w:gridCol w:w="921"/>
        <w:gridCol w:w="850"/>
        <w:gridCol w:w="993"/>
        <w:gridCol w:w="1134"/>
        <w:gridCol w:w="6450"/>
      </w:tblGrid>
      <w:tr>
        <w:trPr>
          <w:cantSplit w:val="0"/>
          <w:trHeight w:val="476" w:hRule="atLeast"/>
        </w:trPr>
        <w:tc>
          <w:tcPr>
            <w:tcW w:w="921"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ind w:firstLine="142"/>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ITEM</w:t>
            </w:r>
          </w:p>
        </w:tc>
        <w:tc>
          <w:tcPr>
            <w:tcW w:w="850"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ind w:firstLine="142"/>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CÓD.</w:t>
            </w:r>
          </w:p>
        </w:tc>
        <w:tc>
          <w:tcPr>
            <w:tcW w:w="993"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QUANT</w:t>
            </w:r>
          </w:p>
        </w:tc>
        <w:tc>
          <w:tcPr>
            <w:tcW w:w="1134"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UNID.</w:t>
            </w:r>
          </w:p>
        </w:tc>
        <w:tc>
          <w:tcPr>
            <w:tcW w:w="6450"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 xml:space="preserve">ESPECIFICAÇÃO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Achocolatado em Pó Pct de 1Kg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Alface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381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Alho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4550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Amendoim Descascado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11308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GL</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Água Mineral - Galão de 20 litros - Prazo validade 06 meses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373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Arroz Tipo 1 sem ser Parborizado Ptc 05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983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Azeite de Oliva 500 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Azeitonas Verdes com caroço 500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7946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Açúcar Cristal- Pacote com 05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4417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Biscoito de Polvilho - embalagem 200gr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Bacon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Banana da Terra de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3789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Banana Prata de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4553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Batata Inglesa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987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24</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Batata Palha Pct 400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1144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Beterraba de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17</w:t>
            </w:r>
          </w:p>
        </w:tc>
        <w:tc>
          <w:tcPr>
            <w:tcW w:w="850" w:type="dxa"/>
            <w:vAlign w:val="center"/>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11310</w:t>
            </w:r>
          </w:p>
        </w:tc>
        <w:tc>
          <w:tcPr>
            <w:tcW w:w="993" w:type="dxa"/>
            <w:vAlign w:val="center"/>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30</w:t>
            </w:r>
          </w:p>
        </w:tc>
        <w:tc>
          <w:tcPr>
            <w:tcW w:w="1134" w:type="dxa"/>
            <w:vAlign w:val="center"/>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CX</w:t>
            </w:r>
          </w:p>
        </w:tc>
        <w:tc>
          <w:tcPr>
            <w:tcW w:w="6450" w:type="dxa"/>
            <w:vAlign w:val="center"/>
            <w:tcMar>
              <w:left w:w="70" w:type="dxa"/>
              <w:right w:w="70" w:type="dxa"/>
            </w:tcMar>
            <w:tcBorders>
              <w:top w:val="single" w:sz="4" w:space="0" w:color="000000" tmln="10, 20, 20, 0, 0"/>
              <w:left w:val="single" w:sz="4" w:space="0" w:color="000000" tmln="10, 20, 20, 0, 0"/>
              <w:bottom w:val="nil" w:sz="0" w:space="0" w:color="000000" tmln="20, 20, 20, 0, 0"/>
              <w:right w:val="single" w:sz="4" w:space="0" w:color="000000" tmln="10, 20, 20, 0, 0"/>
            </w:tcBorders>
            <w:tmTcPr id="1599654990" protected="0"/>
          </w:tcPr>
          <w:p>
            <w:pPr>
              <w:rPr>
                <w:rFonts w:eastAsia="Times New Roman"/>
              </w:rPr>
            </w:pPr>
            <w:r>
              <w:rPr>
                <w:rFonts w:eastAsia="Times New Roman"/>
              </w:rPr>
              <w:t>Biscoito de Água Sal - Caixa de 02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11311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Biscoito Doce - Caixa de 02 KG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9287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Caldo de Galinha- cx com 12 tubos - 114g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435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Canjiquinha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5489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Alcatra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Chá de Dentro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Fatiada para Bife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6773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Moída Congela- Pct 01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383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Músculo em Cubos Congelada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1104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Seca de 1ª qualidade</w:t>
            </w:r>
          </w:p>
        </w:tc>
      </w:tr>
      <w:tr>
        <w:trPr>
          <w:cantSplit w:val="0"/>
          <w:trHeight w:val="141"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Cebola Branca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Cenoura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1143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Chuchu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Coco Ralado 100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Colheres descartáveis p/ sobremesa Pct 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Colheres descartáveis p/ refeição Pct 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974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Copos Plásticos Descartáveis 200 ml pct c/ 100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9087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Copos Plásticos Descart.p/ café 50 ml pct c/ 100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6772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Cortes Congelados de Frango (Coxa e Sobrecoxa)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Couve Flor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4521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Creme de Leite 200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Cumbuca Descartáveis Plástico redonda 15cm - 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LAT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Ervilha Verde 300g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1456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Farinha de mandioca Amarela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1012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Farinha de Trigo - Pct 1kg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1018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Farofa Pronta - Pct 500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Feijão Carioquinha Tipo 1 - Pct 2kg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Feijão Preto Tipo 1 - Pct 2kg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4528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Fermento Biológico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Fermento em Pó 250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6282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Filé de Tilápia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6770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Fubá Pre cozido -Pct 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7251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Garfos Desc.Reforçados p/Refeição-Pct c/50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1141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Gelatina - cx com 35 grs -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Goiaba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8059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24</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Goiabada 300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5566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Goma Tubos frutas sortidos cx c/ 30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7239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Geléia Dágua - cx com 20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Guardanapo 22cm x 23 cm - pct com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1108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Inhame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Laranja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1452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Condensado 395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2620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Integral UHT- cx contendo 01 litro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de Coco - 500 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10638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em Pó Integral - Lt de 400 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Lingüiça Calabresa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6782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Lingüiça Calabresa de frango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Lingüiça Defumada Fina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9258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Macarrão Espaguete - Pct 500 gramas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2712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Macarrão Parafuso - embalgem com 01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Maionese - embalagem 250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9281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Maisena caixa com 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Mamão Papaia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963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Margarina Cremosa 500 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4510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Manteiga 500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4507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Massa de Bolo 400 grs-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6388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Massa para Lasanha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1015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129</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Maçã Vermelha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Melancia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5488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LAT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Milho Verde lata 02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Milho de Pipoca - 500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4549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Milho para Canjica - 500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Mingau de 5 cereais - 230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Mingau de Aveia - 230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24</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Muçarela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6121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12</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Orégano Pct 40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382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DZ</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Ovos Brancos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977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Palmito em conserva 300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981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RL</w:t>
            </w:r>
          </w:p>
        </w:tc>
        <w:tc>
          <w:tcPr>
            <w:tcW w:w="6450"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rPr>
            </w:pPr>
            <w:r>
              <w:rPr>
                <w:rFonts w:ascii="Cambria" w:hAnsi="Cambria" w:cs="Arial"/>
                <w:color w:val="000000"/>
              </w:rPr>
              <w:t>Papel alumínio 7,5 x 45cm</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3479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Papel Toalha Pct c/ 02 rolos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Peito de frango sem Osso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5557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Pepino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5479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Picolés diversos sabores, unidade c/ 50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12</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Pimentão Verde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5568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03</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Pipoca Doce 20 grs - Pacote com 40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9393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Polpa de Frutas Pct 1 kg -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Isopor 18 cm-Pct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2023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Plástico 21 cm-Pct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Isopor 20 cm-Pct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Plástico 15cm - 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24</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Presunto Fatiado refrigerado, carne suina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5523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Pudim Sabor Baunilha - cx 85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Pé de Moleque- Pote com 50 unidades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4554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Pera Argentina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7458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Pó de Café Torrado e Moído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837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Refrigerantes de 02 litros - embalagem Petti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Repolho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9256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Requeijão Cremoso 250gr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Sacola Plástica Picotada -c/ 500 unididades: 25x35cm</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02</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Sacolinha de Papel p/ Pipoca nº 2 - tamanho aproximado:8x14 cm- pct c/  500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02</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Sacolinha para Cachorro Quente - nº 2 - tamanho aproximado 20 x 10cm, confeccionado em plásticos, , pacotes com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2717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Sal Refinado Iodado pct 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4512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Salsicha Hot Dog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Sardinha 125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01</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Tempero para Peixe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4508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Tomate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Torresmo semi-pronto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9257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Uva Itália Roxa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6128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Uva Passas 300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4162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24</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Vagem Verde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Vinagre Tinto 750ml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1440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Óleo de Soja 900 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4124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Esponja de Lã de Aço- sacola com 08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5033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RL</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 de Lixo 100 Lits com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3439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Esponja de lavar louça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9719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11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4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Detergente Líquido- Embalagem 500ml </w:t>
            </w:r>
          </w:p>
        </w:tc>
      </w:tr>
    </w:tbl>
    <w:p>
      <w:pPr>
        <w:spacing/>
        <w:jc w:val="center"/>
        <w:tabs defTabSz="720">
          <w:tab w:val="left" w:pos="9498" w:leader="none"/>
        </w:tabs>
        <w:rPr>
          <w:b/>
        </w:rPr>
      </w:pPr>
      <w:r>
        <w:rPr>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r>
    </w:p>
    <w:p>
      <w:pPr>
        <w:spacing w:line="276" w:lineRule="auto"/>
        <w:jc w:val="center"/>
        <w:tabs defTabSz="720">
          <w:tab w:val="left" w:pos="9498" w:leader="none"/>
        </w:tabs>
        <w:rPr>
          <w:rFonts w:eastAsia="MS Minngs"/>
          <w:b/>
        </w:rPr>
      </w:pPr>
      <w:r>
        <w:rPr>
          <w:rFonts w:eastAsia="MS Minngs"/>
          <w:b/>
        </w:rPr>
        <w:t>ANEXO III</w:t>
      </w:r>
    </w:p>
    <w:p>
      <w:pPr>
        <w:spacing w:line="276" w:lineRule="auto"/>
        <w:jc w:val="center"/>
        <w:tabs defTabSz="720">
          <w:tab w:val="left" w:pos="9498" w:leader="none"/>
        </w:tabs>
        <w:rPr>
          <w:rFonts w:eastAsia="MS Minngs"/>
          <w:b/>
        </w:rPr>
      </w:pPr>
      <w:r>
        <w:rPr>
          <w:rFonts w:eastAsia="MS Minngs"/>
          <w:b/>
        </w:rPr>
        <w:t>Centro Integrado de Assistência Social “Dona Vivi”</w:t>
      </w:r>
    </w:p>
    <w:p>
      <w:pPr>
        <w:spacing/>
        <w:jc w:val="center"/>
        <w:tabs defTabSz="720">
          <w:tab w:val="left" w:pos="3570" w:leader="none"/>
        </w:tabs>
        <w:rPr>
          <w:b/>
        </w:rPr>
      </w:pPr>
      <w:r>
        <w:rPr>
          <w:b/>
        </w:rPr>
        <w:t>Gêneros Alimentícios e outros – processo licitatório 2020.</w:t>
      </w:r>
    </w:p>
    <w:tbl>
      <w:tblPr>
        <w:tblpPr w:horzAnchor="margin" w:tblpXSpec="center" w:vertAnchor="text" w:tblpY="98" w:leftFromText="141" w:rightFromText="141" w:topFromText="0" w:bottomFromText="0"/>
        <w:tblOverlap w:val="never"/>
        <w:tblStyle w:val="NormalTable"/>
        <w:name w:val="Tabela4"/>
        <w:tabOrder w:val="0"/>
        <w:jc w:val="left"/>
        <w:tblInd w:w="0" w:type="dxa"/>
        <w:tblW w:w="10348" w:type="dxa"/>
        <w:tblLook w:val="04A0" w:firstRow="1" w:lastRow="0" w:firstColumn="1" w:lastColumn="0" w:noHBand="0" w:noVBand="1"/>
      </w:tblPr>
      <w:tblGrid>
        <w:gridCol w:w="921"/>
        <w:gridCol w:w="850"/>
        <w:gridCol w:w="993"/>
        <w:gridCol w:w="850"/>
        <w:gridCol w:w="6734"/>
      </w:tblGrid>
      <w:tr>
        <w:trPr>
          <w:cantSplit w:val="0"/>
          <w:trHeight w:val="276" w:hRule="atLeast"/>
        </w:trPr>
        <w:tc>
          <w:tcPr>
            <w:tcW w:w="921"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ind w:firstLine="142"/>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ITEM</w:t>
            </w:r>
          </w:p>
        </w:tc>
        <w:tc>
          <w:tcPr>
            <w:tcW w:w="850"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ind w:firstLine="142"/>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CÓD.</w:t>
            </w:r>
          </w:p>
        </w:tc>
        <w:tc>
          <w:tcPr>
            <w:tcW w:w="993"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QUANT</w:t>
            </w:r>
          </w:p>
        </w:tc>
        <w:tc>
          <w:tcPr>
            <w:tcW w:w="850"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UNID.</w:t>
            </w:r>
          </w:p>
        </w:tc>
        <w:tc>
          <w:tcPr>
            <w:tcW w:w="6734"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tabs defTabSz="720">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Cambria" w:hAnsi="Cambria" w:eastAsia="Batang" w:cs="Arial"/>
                <w:b/>
              </w:rPr>
            </w:pPr>
            <w:r>
              <w:rPr>
                <w:rFonts w:ascii="Cambria" w:hAnsi="Cambria" w:eastAsia="Batang" w:cs="Arial"/>
                <w:b/>
              </w:rPr>
              <w:t xml:space="preserve">ESPECIFICAÇÃO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4161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eastAsia="Times New Roman"/>
              </w:rPr>
            </w:pPr>
            <w:r>
              <w:rPr>
                <w:rFonts w:ascii="Cambria" w:hAnsi="Cambria" w:eastAsia="Times New Roman"/>
              </w:rPr>
              <w:t>UNID</w:t>
            </w:r>
          </w:p>
        </w:tc>
        <w:tc>
          <w:tcPr>
            <w:tcW w:w="6734" w:type="dxa"/>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Abacaxi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381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Alho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4550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Amendoim Descascado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11308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GL</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Água Mineral - Galão de 20 litros - Prazo validade 06 meses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373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Arroz Tipo 1 sem ser Parborizado Ptc 05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983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Azeite de Oliva 500 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Azeitonas Verdes com caroço 500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7946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Açúcar Cristal- Pacote com 05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Bacon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1454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Balas de sabor frutas variadas 700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Banana da Terra de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3789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Banana Prata de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5520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Banana Maça de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4553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Batata Inglesa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367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Batata Calabresa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8060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Batata Doce 1ª Qualidade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987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Batata Palha Pct 400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8027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color w:val="000000"/>
              </w:rPr>
            </w:pPr>
            <w:r>
              <w:rPr>
                <w:rFonts w:eastAsia="Times New Roman"/>
                <w:color w:val="000000"/>
              </w:rPr>
              <w:t>Bis sabor Cholocate Branco- Cx c/ 20 unidades -126grs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6133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Baton de Chocolate ao Leite -Cx com 30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8026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Baton de Chocolate Branco -Cx com 30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8049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color w:val="000000"/>
              </w:rPr>
            </w:pPr>
            <w:r>
              <w:rPr>
                <w:rFonts w:eastAsia="Times New Roman"/>
                <w:color w:val="000000"/>
              </w:rPr>
              <w:t>Bis sabor Cholocate Morango- Cx c/ 20 unidades -126grs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8023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color w:val="000000"/>
              </w:rPr>
            </w:pPr>
            <w:r>
              <w:rPr>
                <w:rFonts w:eastAsia="Times New Roman"/>
                <w:color w:val="000000"/>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color w:val="000000"/>
              </w:rPr>
            </w:pPr>
            <w:r>
              <w:rPr>
                <w:rFonts w:eastAsia="Times New Roman"/>
                <w:color w:val="000000"/>
              </w:rPr>
              <w:t>Bis sabor Cholocate - Cx c/ 20 unidades -126grs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5570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PTC</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Bolinha de Chocolate- Pct 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8048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CX</w:t>
            </w:r>
          </w:p>
        </w:tc>
        <w:tc>
          <w:tcPr>
            <w:tcW w:w="6734"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rPr>
            </w:pPr>
            <w:r>
              <w:rPr>
                <w:rFonts w:eastAsia="Times New Roman"/>
                <w:color w:val="000000"/>
              </w:rPr>
              <w:t>Bis sabor Yogurte- Cx c/ 20 unidades -126grs</w:t>
            </w:r>
            <w:r>
              <w:rPr>
                <w:rFonts w:ascii="Cambria" w:hAnsi="Cambria" w:cs="Arial"/>
                <w:color w:val="000000"/>
              </w:rPr>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5521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Bombom Serenata - Pct 950gr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435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Canjiquinha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5489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Alcatra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Chá de Dentro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29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6773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Moída Congela- Pct 01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383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Bovina Músculo em Cubos Congelada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1104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Carne Seca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Cebola Branca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Cenoura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1143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Chuchu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Coco Ralado 100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Colheres descartáveis p/ sobremesa Pct 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Colheres descartáveis p/ refeição Pct 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Confetes de Chocolate Colorido-Cx com 36 Unidades 11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39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3478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Copos Plásticos Descartáveis para Café 50 ml- Cx c/50 pct</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18365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Copos Plásticos Descartáveis 200 ml c/ 100 unid. Cx  c/ 25 pct.</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6772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Cortes Congelados de Frango (Coxa e Sobrecoxa)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7909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Coxa e Sobrecoxa de frango Dessossada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1621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SC</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Carvão Vegetal 05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4521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Creme de Leite 200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Cumbuca Descartáveis Plástico redonda 15cm - 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Doce de Ábóbora - tipo coração - cx c/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Doce de Batata - tipo coração - cx c/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Doce de Leite em Pedaços - Pote 01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49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1456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Farinha de mandioca Amarela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Feijão Carioquinha Tipo 1 - Pct 2kg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7251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Garfos Desc.Reforçados p/Refeição-Pct c/50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1141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Gelatina - cx com 35 grs -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Goiaba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5566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Goma Tubos frutas sortidos cx c/ 30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7239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Geléia Dágua - cx com 20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Guardanapo 22cm x 23 cm - pct com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Kiwi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Laranja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1452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Condensado 395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2620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Integral UHT- cx contendo 01 litro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de Coco - 500 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10638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Leite em Pó Integral - Lt de 400 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6392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Lingüiça Calabresa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6782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Lingüiça Calabresa de frango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Lingüiça Defumada Fina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Mamão Papaia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Manga Tommy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4510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Manteiga 500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69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1140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Mariola Pct c/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7238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Marsmallow - Pct 500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1015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Maçã Vermelha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Melancia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1651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Melão Amarelo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5488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LAT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Milho Verde lata 02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1137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Milho de Pipoca - 500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4549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Milho para Canjica - 500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9380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Mistura em Pó p/ Pudim - sabor Baunilha - 85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Muçarela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79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6121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Orégano Pct 40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382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DZ</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Ovos Brancos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4530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EMBAL</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Ovos de Codorna c/ 30 unidades cada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977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VD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Palmito em conserva 300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981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RL</w:t>
            </w:r>
          </w:p>
        </w:tc>
        <w:tc>
          <w:tcPr>
            <w:tcW w:w="6734"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rPr>
            </w:pPr>
            <w:r>
              <w:rPr>
                <w:rFonts w:ascii="Cambria" w:hAnsi="Cambria" w:cs="Arial"/>
                <w:color w:val="000000"/>
              </w:rPr>
              <w:t>Papel alumínio 7,5 x 45cm</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3479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Papel Toalha Pct c/ 02 rolos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5567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Paçoca de Amendoim Pct c/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Peito de frango sem Osso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5479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Picolés diversos sabores, unidade c/ 50 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6766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Pimentão Verde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89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Pimentão Vermelho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Pimentão Amarelo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5568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Pipoca Doce 20 grs - Pacote com 40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1850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Pirulito - Pct c/ 50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9393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Polpa de Frutas Pct 1 kg -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2023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Plástico 21 cm-Pct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8037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Isopor 20 cm-Pct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Plástico 15cm - Pct 10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7911</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Pratos Descartáveis de Plástico 21 cm- CX com 500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998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Presunto Fatiado refrigerado, carne suina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7242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Pé de Moleque- Pote com 50 unidades </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4554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Pera Argentina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7458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Pó de Café Torrado e Moído 500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1476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Pano de Prato em tecido- 30cmx40cm 100% algodão</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9055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500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UNID</w:t>
            </w:r>
          </w:p>
        </w:tc>
        <w:tc>
          <w:tcPr>
            <w:tcW w:w="6734" w:type="dxa"/>
            <w:vAlign w:val="bottom"/>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ascii="Cambria" w:hAnsi="Cambria" w:cs="Arial"/>
                <w:color w:val="000000"/>
              </w:rPr>
            </w:pPr>
            <w:r>
              <w:rPr>
                <w:rFonts w:eastAsia="Times New Roman"/>
              </w:rPr>
              <w:t>Potes Plásticos Descartáveis 145ml c/ tampa p/ sobremesa- diâmetro: 0,75mm, altura: 50mm</w:t>
            </w:r>
            <w:r>
              <w:rPr>
                <w:rFonts w:ascii="Cambria" w:hAnsi="Cambria" w:cs="Arial"/>
                <w:color w:val="000000"/>
              </w:rPr>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837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Refrigerantes de 02 litros - embalagem Petti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9256</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Requeijão Cremoso 250gr</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Sacola Plástica Picotada -c/ 500 unididades: 25x35cm</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8042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Sacolinha de Papel p/ Pipoca nº 2 - tamanho aproximado:8x14 cm- pct c/  500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2717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05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Sal Refinado Iodado pct 1 kg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109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4525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MÇ</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Salsa Verde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4512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Salsicha Hot Dog</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973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Sazon tempero p/ feijão 60 gr- caixa com 24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5510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Sazon tempero p/ verdura 60 gr- caixa com 24 unid</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6385</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Suco de Frutas (Pronto para beber) -caixa de 01 lt- sabores diversos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8024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CX</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Teta de Nega - Cx com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4508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Tomate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116</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5504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Torresmo semi-pronto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117</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9257</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Uva Itália Roxa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118</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6128</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PCT</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Uva Passas 300 grs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119</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5493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Uva Verde Tipo Itália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4162</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KG</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Vagem Verde de 1ª Qualidade</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121</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1440</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Óleo de Soja 900 ml</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122</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4124</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Esponja de Lã de Aço- sacola com 08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123</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5033</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RL</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Saco de Lixo 100 Lits com 50 unidades</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124</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3439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10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Esponja de lavar louça</w:t>
            </w:r>
          </w:p>
        </w:tc>
      </w:tr>
      <w:tr>
        <w:trPr>
          <w:cantSplit w:val="0"/>
          <w:trHeight w:val="210" w:hRule="atLeast"/>
        </w:trPr>
        <w:tc>
          <w:tcPr>
            <w:tcW w:w="921"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ascii="Cambria" w:hAnsi="Cambria" w:cs="Calibri"/>
                <w:color w:val="000000"/>
              </w:rPr>
            </w:pPr>
            <w:r>
              <w:rPr>
                <w:rFonts w:ascii="Cambria" w:hAnsi="Cambria" w:cs="Calibri"/>
                <w:color w:val="000000"/>
              </w:rPr>
              <w:t>125</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9719</w:t>
            </w:r>
          </w:p>
        </w:tc>
        <w:tc>
          <w:tcPr>
            <w:tcW w:w="993"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20</w:t>
            </w:r>
          </w:p>
        </w:tc>
        <w:tc>
          <w:tcPr>
            <w:tcW w:w="850"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spacing/>
              <w:jc w:val="center"/>
              <w:rPr>
                <w:rFonts w:eastAsia="Times New Roman"/>
              </w:rPr>
            </w:pPr>
            <w:r>
              <w:rPr>
                <w:rFonts w:eastAsia="Times New Roman"/>
              </w:rPr>
              <w:t>UNID</w:t>
            </w:r>
          </w:p>
        </w:tc>
        <w:tc>
          <w:tcPr>
            <w:tcW w:w="6734" w:type="dxa"/>
            <w:vAlign w:val="center"/>
            <w:tcMar>
              <w:left w:w="70" w:type="dxa"/>
              <w:right w:w="70" w:type="dxa"/>
            </w:tcMar>
            <w:tcBorders>
              <w:top w:val="single" w:sz="4" w:space="0" w:color="000000" tmln="10, 20, 20, 0, 0"/>
              <w:left w:val="single" w:sz="4" w:space="0" w:color="000000" tmln="10, 20, 20, 0, 0"/>
              <w:bottom w:val="single" w:sz="4" w:space="0" w:color="000000" tmln="10, 20, 20, 0, 0"/>
              <w:right w:val="single" w:sz="4" w:space="0" w:color="000000" tmln="10, 20, 20, 0, 0"/>
            </w:tcBorders>
            <w:tmTcPr id="1599654990" protected="0"/>
          </w:tcPr>
          <w:p>
            <w:pPr>
              <w:rPr>
                <w:rFonts w:eastAsia="Times New Roman"/>
              </w:rPr>
            </w:pPr>
            <w:r>
              <w:rPr>
                <w:rFonts w:eastAsia="Times New Roman"/>
              </w:rPr>
              <w:t xml:space="preserve">Detergente Líquido- Embalagem 500ml </w:t>
            </w:r>
          </w:p>
        </w:tc>
      </w:tr>
    </w:tbl>
    <w:p>
      <w:pPr>
        <w:spacing w:line="276" w:lineRule="auto"/>
        <w:jc w:val="right"/>
        <w:tabs defTabSz="720">
          <w:tab w:val="left" w:pos="9498" w:leader="none"/>
        </w:tabs>
      </w:pPr>
      <w:r/>
    </w:p>
    <w:p>
      <w:pPr>
        <w:spacing w:line="276" w:lineRule="auto"/>
        <w:jc w:val="right"/>
        <w:tabs defTabSz="720">
          <w:tab w:val="left" w:pos="9498" w:leader="none"/>
        </w:tabs>
      </w:pPr>
      <w:r>
        <w:t>São Domingos do Norte/ES 15 de julho de 2020</w:t>
      </w:r>
    </w:p>
    <w:p>
      <w:pPr>
        <w:spacing/>
        <w:jc w:val="center"/>
        <w:tabs defTabSz="720">
          <w:tab w:val="left" w:pos="9498" w:leader="none"/>
        </w:tabs>
      </w:pPr>
      <w:r/>
    </w:p>
    <w:p>
      <w:pPr>
        <w:spacing/>
        <w:jc w:val="center"/>
        <w:tabs defTabSz="720">
          <w:tab w:val="left" w:pos="9498" w:leader="none"/>
        </w:tabs>
      </w:pPr>
      <w:r/>
    </w:p>
    <w:p>
      <w:pPr>
        <w:spacing/>
        <w:jc w:val="center"/>
        <w:tabs defTabSz="720">
          <w:tab w:val="left" w:pos="9498" w:leader="none"/>
        </w:tabs>
      </w:pPr>
      <w:r/>
    </w:p>
    <w:p>
      <w:pPr>
        <w:spacing/>
        <w:jc w:val="center"/>
        <w:tabs defTabSz="720">
          <w:tab w:val="left" w:pos="9498" w:leader="none"/>
        </w:tabs>
      </w:pPr>
      <w:r/>
    </w:p>
    <w:p>
      <w:pPr>
        <w:spacing/>
        <w:jc w:val="center"/>
        <w:tabs defTabSz="720">
          <w:tab w:val="left" w:pos="9498" w:leader="none"/>
        </w:tabs>
      </w:pPr>
      <w:r>
        <w:t>Maria Goreth Barbosa Carneiro</w:t>
      </w:r>
    </w:p>
    <w:p>
      <w:pPr>
        <w:spacing/>
        <w:jc w:val="center"/>
        <w:tabs defTabSz="720">
          <w:tab w:val="left" w:pos="9498" w:leader="none"/>
        </w:tabs>
        <w:rPr>
          <w:b/>
        </w:rPr>
      </w:pPr>
      <w:r>
        <w:rPr>
          <w:b/>
        </w:rPr>
        <w:t xml:space="preserve">Secretaria Municipal do Trabalho, Assistência e </w:t>
      </w:r>
    </w:p>
    <w:p>
      <w:pPr>
        <w:spacing/>
        <w:jc w:val="center"/>
        <w:tabs defTabSz="720">
          <w:tab w:val="left" w:pos="9498" w:leader="none"/>
        </w:tabs>
        <w:rPr>
          <w:b/>
        </w:rPr>
      </w:pPr>
      <w:r>
        <w:rPr>
          <w:b/>
        </w:rPr>
        <w:t>Desenvolvimento Social</w:t>
      </w:r>
    </w:p>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38" w:w="11900"/>
      <w:pgMar w:left="1140" w:top="1440" w:right="1126" w:bottom="1418" w:header="0" w:footer="0"/>
      <w:paperSrc w:first="7" w:other="7" a="0" b="0"/>
      <w:pgNumType w:fmt="decimal"/>
      <w:tmGutter w:val="3"/>
      <w:mirrorMargins w:val="0"/>
      <w:tmSection w:h="-2">
        <w:tmHeader w:id="0" w:h="0" edge="0"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Cambria">
    <w:panose1 w:val="02040503050406030204"/>
    <w:charset w:val="00"/>
    <w:family w:val="roman"/>
    <w:pitch w:val="default"/>
  </w:font>
  <w:font w:name="Calibri">
    <w:panose1 w:val="020F0502020204030204"/>
    <w:charset w:val="00"/>
    <w:family w:val="swiss"/>
    <w:pitch w:val="default"/>
  </w:font>
  <w:font w:name="Arial Narrow">
    <w:panose1 w:val="020B0606020202030204"/>
    <w:charset w:val="00"/>
    <w:family w:val="swiss"/>
    <w:pitch w:val="default"/>
  </w:font>
  <w:font w:name="Tahoma">
    <w:panose1 w:val="020B0604030504040204"/>
    <w:charset w:val="00"/>
    <w:family w:val="swiss"/>
    <w:pitch w:val="default"/>
  </w:font>
  <w:font w:name="MS Minngs">
    <w:panose1 w:val="02020500000000000000"/>
    <w:charset w:val="80"/>
    <w:family w:val="roman"/>
    <w:pitch w:val="default"/>
  </w:font>
  <w:font w:name="Batang">
    <w:panose1 w:val="02000000000000000000"/>
    <w:charset w:val="81"/>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1"/>
    </w:pPr>
    <w:r>
      <w:rPr>
        <w:noProof/>
      </w:rPr>
      <w:drawing>
        <wp:anchor distT="0" distB="0" distL="114300" distR="114300" simplePos="0" relativeHeight="251659266" behindDoc="1" locked="0" layoutInCell="0" hidden="0" allowOverlap="1">
          <wp:simplePos x="0" y="0"/>
          <wp:positionH relativeFrom="column">
            <wp:posOffset>-704850</wp:posOffset>
          </wp:positionH>
          <wp:positionV relativeFrom="paragraph">
            <wp:posOffset>151130</wp:posOffset>
          </wp:positionV>
          <wp:extent cx="7640955" cy="922655"/>
          <wp:effectExtent l="0" t="0" r="0" b="0"/>
          <wp:wrapTight wrapText="bothSides">
            <wp:wrapPolygon edited="0">
              <wp:start x="-323" y="431"/>
              <wp:lineTo x="-323" y="21555"/>
              <wp:lineTo x="21684" y="21555"/>
              <wp:lineTo x="21684" y="431"/>
              <wp:lineTo x="-323" y="431"/>
            </wp:wrapPolygon>
          </wp:wrapTight>
          <wp:docPr id="102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m 4" descr="margem inferior.jpg"/>
                  <pic:cNvPicPr>
                    <a:picLocks noChangeAspect="1"/>
                    <a:extLst>
                      <a:ext uri="smNativeData">
                        <sm:smNativeData xmlns:sm="smNativeData" val="SMDATA_14_TsxYXx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wAACQAAAAQAAAAAAAAADAAAABAAAAAAAAAAAAAAAAAAAAAAAAAAHgAAAGgAAAAAAAAAAAAAAAAAAAAAAAAAAAAAABAnAAAQJwAAAAAAAAAAAAAAAAAAAAAAAAAAAAAAAAAAAAAAAAAAAAAUAAAAAAAAAMDA/wAAAAAAZAAAADIAAAAAAAAAZAAAAAAAAAB/f38ACgAAACEAAABAAAAAPAAAAAAAAACQIwAAAAAAAAAAAAAAAAAAAgAAAKr7//8AAAAAAgAAAO4AAAABLwAArQUAAAAAAAAAAAAAGTwAACgAAAAIAAAAAQAAAAEAAAA="/>
                      </a:ext>
                    </a:extLst>
                  </pic:cNvPicPr>
                </pic:nvPicPr>
                <pic:blipFill>
                  <a:blip r:embed="rId1"/>
                  <a:stretch>
                    <a:fillRect/>
                  </a:stretch>
                </pic:blipFill>
                <pic:spPr>
                  <a:xfrm>
                    <a:off x="0" y="0"/>
                    <a:ext cx="7640955" cy="922655"/>
                  </a:xfrm>
                  <a:prstGeom prst="rect">
                    <a:avLst/>
                  </a:prstGeom>
                  <a:noFill/>
                  <a:ln w="9525">
                    <a:noFill/>
                  </a:ln>
                </pic:spPr>
              </pic:pic>
            </a:graphicData>
          </a:graphic>
        </wp:anchor>
      </w:drawing>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0"/>
    </w:pPr>
    <w:r>
      <w:rPr>
        <w:noProof/>
      </w:rPr>
      <w:drawing>
        <wp:anchor distT="0" distB="0" distL="114300" distR="114300" simplePos="0" relativeHeight="251659267" behindDoc="1" locked="0" layoutInCell="0" hidden="0" allowOverlap="1">
          <wp:simplePos x="0" y="0"/>
          <wp:positionH relativeFrom="column">
            <wp:posOffset>-704850</wp:posOffset>
          </wp:positionH>
          <wp:positionV relativeFrom="paragraph">
            <wp:posOffset>9525</wp:posOffset>
          </wp:positionV>
          <wp:extent cx="7594600" cy="619125"/>
          <wp:effectExtent l="0" t="0" r="0" b="0"/>
          <wp:wrapTight wrapText="bothSides">
            <wp:wrapPolygon edited="0">
              <wp:start x="-325" y="421"/>
              <wp:lineTo x="-325" y="21046"/>
              <wp:lineTo x="21817" y="21046"/>
              <wp:lineTo x="21817" y="421"/>
              <wp:lineTo x="-325" y="421"/>
            </wp:wrapPolygon>
          </wp:wrapTight>
          <wp:docPr id="1027" name="Imagem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m 0" descr="margem superior.jpg"/>
                  <pic:cNvPicPr>
                    <a:picLocks noChangeAspect="1"/>
                    <a:extLst>
                      <a:ext uri="smNativeData">
                        <sm:smNativeData xmlns:sm="smNativeData" val="SMDATA_14_TsxYXx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wAACQAAAAQAAAAAAAAADAAAABAAAAAAAAAAAAAAAAAAAAAAAAAAHgAAAGgAAAAAAAAAAAAAAAAAAAAAAAAAAAAAABAnAAAQJwAAAAAAAAAAAAAAAAAAAAAAAAAAAAAAAAAAAAAAAAAAAAAUAAAAAAAAAMDA/wAAAAAAZAAAADIAAAAAAAAAZAAAAAAAAAB/f38ACgAAACEAAABAAAAAPAAAAAAAAAAQIwAAAAAAAAAAAAAAAAAAAgAAAKr7//8AAAAAAgAAAA8AAAC4LgAAzwMAAAAAAAAAAAAADwAAACgAAAAIAAAAAQAAAAEAAAA="/>
                      </a:ext>
                    </a:extLst>
                  </pic:cNvPicPr>
                </pic:nvPicPr>
                <pic:blipFill>
                  <a:blip r:embed="rId1"/>
                  <a:stretch>
                    <a:fillRect/>
                  </a:stretch>
                </pic:blipFill>
                <pic:spPr>
                  <a:xfrm>
                    <a:off x="0" y="0"/>
                    <a:ext cx="7594600" cy="619125"/>
                  </a:xfrm>
                  <a:prstGeom prst="rect">
                    <a:avLst/>
                  </a:prstGeom>
                  <a:noFill/>
                  <a:ln w="9525">
                    <a:noFill/>
                  </a:ln>
                </pic:spPr>
              </pic:pic>
            </a:graphicData>
          </a:graphic>
        </wp:anchor>
      </w:drawing>
    </w:r>
    <w:r/>
  </w:p>
  <w:p>
    <w:pPr>
      <w:pStyle w:val="para10"/>
    </w:pPr>
    <w:r/>
  </w:p>
  <w:p>
    <w:pPr>
      <w:spacing/>
      <w:jc w:val="center"/>
      <w:rPr>
        <w:rFonts w:ascii="Cambria" w:hAnsi="Cambria"/>
        <w:b/>
        <w:color w:val="262626"/>
      </w:rPr>
    </w:pPr>
    <w:r>
      <w:rPr>
        <w:rFonts w:ascii="Cambria" w:hAnsi="Cambria"/>
        <w:b/>
        <w:color w:val="262626"/>
      </w:rPr>
    </w:r>
  </w:p>
  <w:p>
    <w:pPr>
      <w:spacing/>
      <w:jc w:val="center"/>
      <w:rPr>
        <w:rFonts w:ascii="Cambria" w:hAnsi="Cambria"/>
        <w:b/>
        <w:color w:val="262626"/>
      </w:rPr>
    </w:pPr>
    <w:r>
      <w:rPr>
        <w:noProof/>
      </w:rPr>
      <w:drawing>
        <wp:anchor distT="0" distB="0" distL="114300" distR="114300" simplePos="0" relativeHeight="251659265" behindDoc="0" locked="0" layoutInCell="0" hidden="0" allowOverlap="1">
          <wp:simplePos x="0" y="0"/>
          <wp:positionH relativeFrom="column">
            <wp:posOffset>2546985</wp:posOffset>
          </wp:positionH>
          <wp:positionV relativeFrom="paragraph">
            <wp:posOffset>40640</wp:posOffset>
          </wp:positionV>
          <wp:extent cx="412750" cy="341630"/>
          <wp:effectExtent l="0" t="0" r="0" b="0"/>
          <wp:wrapSquare wrapText="bothSides"/>
          <wp:docPr id="1025"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Figura 6"/>
                  <pic:cNvPicPr>
                    <a:picLocks noChangeAspect="1"/>
                    <a:extLst>
                      <a:ext uri="smNativeData">
                        <sm:smNativeData xmlns:sm="smNativeData" val="SMDATA_14_TsxY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gAACQAAAAQAAAAAAAAADAAAABAAAAAAAAAAAAAAAAAAAAAAAAAAHgAAAGgAAAAAAAAAAAAAAAAAAAAAAAAAAAAAABAnAAAQJwAAAAAAAAAAAAAAAAAAAAAAAAAAAAAAAAAAAAAAAAAAAAAUAAAAAAAAAMDA/wAAAAAAZAAAADIAAAAAAAAAZAAAAAAAAAB/f38ACgAAACEAAABAAAAAPAAAAAMAAAAQogAAAAAAAAAAAAAAAAAAAgAAAKsPAAAAAAAAAgAAAEAAAACKAgAAGgIAAAAAAAAfFAAAPAMAACgAAAAIAAAAAQAAAAEAAAA="/>
                      </a:ext>
                    </a:extLst>
                  </pic:cNvPicPr>
                </pic:nvPicPr>
                <pic:blipFill>
                  <a:blip r:embed="rId2"/>
                  <a:stretch>
                    <a:fillRect/>
                  </a:stretch>
                </pic:blipFill>
                <pic:spPr>
                  <a:xfrm>
                    <a:off x="0" y="0"/>
                    <a:ext cx="412750" cy="341630"/>
                  </a:xfrm>
                  <a:prstGeom prst="rect">
                    <a:avLst/>
                  </a:prstGeom>
                  <a:solidFill>
                    <a:srgbClr val="FFFFFF"/>
                  </a:solidFill>
                  <a:ln w="12700">
                    <a:noFill/>
                  </a:ln>
                </pic:spPr>
              </pic:pic>
            </a:graphicData>
          </a:graphic>
        </wp:anchor>
      </w:drawing>
    </w:r>
    <w:r>
      <w:rPr>
        <w:rFonts w:ascii="Cambria" w:hAnsi="Cambria"/>
        <w:b/>
        <w:color w:val="262626"/>
      </w:rPr>
    </w:r>
  </w:p>
  <w:p>
    <w:pPr>
      <w:pStyle w:val="para10"/>
      <w:spacing/>
      <w:jc w:val="center"/>
      <w:rPr>
        <w:rFonts w:ascii="Cambria" w:hAnsi="Cambria"/>
        <w:b/>
        <w:sz w:val="24"/>
        <w:szCs w:val="24"/>
      </w:rPr>
    </w:pPr>
    <w:r>
      <w:rPr>
        <w:rFonts w:ascii="Cambria" w:hAnsi="Cambria"/>
        <w:b/>
        <w:sz w:val="24"/>
        <w:szCs w:val="24"/>
      </w:rPr>
    </w:r>
  </w:p>
  <w:p>
    <w:pPr>
      <w:pStyle w:val="para10"/>
      <w:spacing/>
      <w:jc w:val="center"/>
      <w:rPr>
        <w:rFonts w:ascii="Cambria" w:hAnsi="Cambria"/>
        <w:b/>
        <w:sz w:val="24"/>
        <w:szCs w:val="24"/>
      </w:rPr>
    </w:pPr>
    <w:r>
      <w:rPr>
        <w:rFonts w:ascii="Cambria" w:hAnsi="Cambria"/>
        <w:b/>
        <w:sz w:val="24"/>
        <w:szCs w:val="24"/>
      </w:rPr>
      <w:t>PREFEITURA MUNICIPAL DE SÃO DOMINGOS DO NORTE</w:t>
    </w:r>
  </w:p>
  <w:p>
    <w:pPr>
      <w:pStyle w:val="para10"/>
      <w:spacing/>
      <w:jc w:val="center"/>
      <w:rPr>
        <w:rFonts w:ascii="Cambria" w:hAnsi="Cambria"/>
        <w:b/>
        <w:sz w:val="24"/>
        <w:szCs w:val="24"/>
      </w:rPr>
    </w:pPr>
    <w:r>
      <w:rPr>
        <w:rFonts w:ascii="Cambria" w:hAnsi="Cambria"/>
        <w:b/>
        <w:sz w:val="24"/>
        <w:szCs w:val="24"/>
      </w:rPr>
      <w:t>Secretaria Municipal do Trabalho, Assistência e Desenvolvimento Social</w:t>
    </w:r>
  </w:p>
  <w:p>
    <w:pPr>
      <w:pStyle w:val="para11"/>
      <w:spacing/>
      <w:jc w:val="center"/>
      <w:rPr>
        <w:rFonts w:ascii="Cambria" w:hAnsi="Cambria"/>
        <w:sz w:val="18"/>
        <w:szCs w:val="18"/>
      </w:rPr>
    </w:pPr>
    <w:r>
      <w:rPr>
        <w:rFonts w:ascii="Cambria" w:hAnsi="Cambria"/>
        <w:sz w:val="18"/>
        <w:szCs w:val="18"/>
      </w:rPr>
      <w:t>Rua Goiânia, nº 032 - Centro - São Domingos do Norte-ES – CEP: 29745 -000  Telefone (027) 3742 - 1250</w:t>
    </w:r>
  </w:p>
  <w:p>
    <w:pPr>
      <w:pStyle w:val="para11"/>
      <w:spacing/>
      <w:jc w:val="center"/>
    </w:pPr>
    <w:r>
      <w:rPr>
        <w:rFonts w:ascii="Cambria" w:hAnsi="Cambria"/>
        <w:sz w:val="18"/>
        <w:szCs w:val="18"/>
      </w:rPr>
      <w:t xml:space="preserve">CNPJ: 16.571.433/0001-37  Email: </w:t>
    </w:r>
    <w:hyperlink r:id="rId3" w:history="1">
      <w:r>
        <w:rPr>
          <w:rStyle w:val="char1"/>
          <w:rFonts w:ascii="Cambria" w:hAnsi="Cambria"/>
          <w:sz w:val="18"/>
          <w:szCs w:val="18"/>
        </w:rPr>
        <w:t>assistênciasocialsdn@hotmail.com</w:t>
      </w:r>
    </w:hyperlink>
  </w:p>
  <w:p>
    <w:pPr>
      <w:pStyle w:val="para11"/>
      <w:spacing/>
      <w:jc w:val="center"/>
      <w:rPr>
        <w:rFonts w:ascii="Cambria" w:hAnsi="Cambria"/>
        <w:sz w:val="18"/>
        <w:szCs w:val="18"/>
      </w:rPr>
    </w:pPr>
    <w:r>
      <w:rPr>
        <w:rFonts w:ascii="Cambria" w:hAnsi="Cambria"/>
        <w:sz w:val="18"/>
        <w:szCs w:val="18"/>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start w:val="14"/>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2">
    <w:multiLevelType w:val="hybridMultilevel"/>
    <w:name w:val="Lista numerada 2"/>
    <w:lvl w:ilvl="0">
      <w:start w:val="785"/>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3">
    <w:multiLevelType w:val="hybridMultilevel"/>
    <w:name w:val="Lista numerada 3"/>
    <w:lvl w:ilvl="0">
      <w:start w:val="20"/>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4">
    <w:multiLevelType w:val="hybridMultilevel"/>
    <w:name w:val="Lista numerada 4"/>
    <w:lvl w:ilvl="0">
      <w:start w:val="1"/>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5">
    <w:multiLevelType w:val="hybridMultilevel"/>
    <w:name w:val="Lista numerada 5"/>
    <w:lvl w:ilvl="0">
      <w:start w:val="6"/>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6">
    <w:multiLevelType w:val="hybridMultilevel"/>
    <w:name w:val="Lista numerada 6"/>
    <w:lvl w:ilvl="0">
      <w:numFmt w:val="bullet"/>
      <w:suff w:val="tab"/>
      <w:lvlText w:val="-"/>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7">
    <w:multiLevelType w:val="hybridMultilevel"/>
    <w:name w:val="Lista numerada 7"/>
    <w:lvl w:ilvl="0">
      <w:start w:val="11"/>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8">
    <w:multiLevelType w:val="hybridMultilevel"/>
    <w:name w:val="Lista numerada 8"/>
    <w:lvl w:ilvl="0">
      <w:start w:val="4"/>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9">
    <w:multiLevelType w:val="hybridMultilevel"/>
    <w:name w:val="Lista numerada 9"/>
    <w:lvl w:ilvl="0">
      <w:start w:val="1"/>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0">
    <w:multiLevelType w:val="hybridMultilevel"/>
    <w:name w:val="Lista numerada 10"/>
    <w:lvl w:ilvl="0">
      <w:start w:val="4"/>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1">
    <w:multiLevelType w:val="hybridMultilevel"/>
    <w:name w:val="Lista numerada 11"/>
    <w:lvl w:ilvl="0">
      <w:start w:val="1"/>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2">
    <w:multiLevelType w:val="hybridMultilevel"/>
    <w:name w:val="Lista numerada 12"/>
    <w:lvl w:ilvl="0">
      <w:start w:val="11"/>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3">
    <w:multiLevelType w:val="hybridMultilevel"/>
    <w:name w:val="Lista numerada 13"/>
    <w:lvl w:ilvl="0">
      <w:start w:val="1"/>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4">
    <w:multiLevelType w:val="hybridMultilevel"/>
    <w:name w:val="Lista numerada 14"/>
    <w:lvl w:ilvl="0">
      <w:start w:val="3"/>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5">
    <w:multiLevelType w:val="hybridMultilevel"/>
    <w:name w:val="Lista numerada 15"/>
    <w:lvl w:ilvl="0">
      <w:start w:val="20"/>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6">
    <w:multiLevelType w:val="hybridMultilevel"/>
    <w:name w:val="Lista numerada 16"/>
    <w:lvl w:ilvl="0">
      <w:start w:val="1"/>
      <w:numFmt w:val="lowerLetter"/>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7">
    <w:multiLevelType w:val="hybridMultilevel"/>
    <w:name w:val="Lista numerada 17"/>
    <w:lvl w:ilvl="0">
      <w:start w:val="1"/>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8">
    <w:multiLevelType w:val="hybridMultilevel"/>
    <w:name w:val="Lista numerada 18"/>
    <w:lvl w:ilvl="0">
      <w:start w:val="1"/>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19">
    <w:multiLevelType w:val="hybridMultilevel"/>
    <w:name w:val="Lista numerada 19"/>
    <w:lvl w:ilvl="0">
      <w:start w:val="3"/>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20">
    <w:multiLevelType w:val="hybridMultilevel"/>
    <w:name w:val="Lista numerada 20"/>
    <w:lvl w:ilvl="0">
      <w:numFmt w:val="bullet"/>
      <w:suff w:val="tab"/>
      <w:lvlText w:val="-"/>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21">
    <w:multiLevelType w:val="hybridMultilevel"/>
    <w:name w:val="Lista numerada 21"/>
    <w:lvl w:ilvl="0">
      <w:start w:val="1"/>
      <w:numFmt w:val="decimal"/>
      <w:suff w:val="tab"/>
      <w:lvlText w:val="%1)"/>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22">
    <w:multiLevelType w:val="hybridMultilevel"/>
    <w:name w:val="Lista numerada 22"/>
    <w:lvl w:ilvl="0">
      <w:numFmt w:val="bullet"/>
      <w:suff w:val="tab"/>
      <w:lvlText w:val=""/>
      <w:lvlJc w:val="left"/>
      <w:pPr>
        <w:ind w:left="0" w:hanging="0"/>
      </w:pPr>
    </w:lvl>
    <w:lvl w:ilvl="1">
      <w:start w:val="0"/>
      <w:numFmt w:val="decimal"/>
      <w:suff w:val="tab"/>
      <w:lvlText w:val=""/>
      <w:lvlJc w:val="left"/>
      <w:pPr>
        <w:ind w:left="0" w:hanging="0"/>
      </w:pPr>
    </w:lvl>
    <w:lvl w:ilvl="2">
      <w:start w:val="0"/>
      <w:numFmt w:val="decimal"/>
      <w:suff w:val="tab"/>
      <w:lvlText w:val=""/>
      <w:lvlJc w:val="left"/>
      <w:pPr>
        <w:ind w:left="0" w:hanging="0"/>
      </w:pPr>
    </w:lvl>
    <w:lvl w:ilvl="3">
      <w:start w:val="0"/>
      <w:numFmt w:val="decimal"/>
      <w:suff w:val="tab"/>
      <w:lvlText w:val=""/>
      <w:lvlJc w:val="left"/>
      <w:pPr>
        <w:ind w:left="0" w:hanging="0"/>
      </w:pPr>
    </w:lvl>
    <w:lvl w:ilvl="4">
      <w:start w:val="0"/>
      <w:numFmt w:val="decimal"/>
      <w:suff w:val="tab"/>
      <w:lvlText w:val=""/>
      <w:lvlJc w:val="left"/>
      <w:pPr>
        <w:ind w:left="0" w:hanging="0"/>
      </w:pPr>
    </w:lvl>
    <w:lvl w:ilvl="5">
      <w:start w:val="0"/>
      <w:numFmt w:val="decimal"/>
      <w:suff w:val="tab"/>
      <w:lvlText w:val=""/>
      <w:lvlJc w:val="left"/>
      <w:pPr>
        <w:ind w:left="0" w:hanging="0"/>
      </w:pPr>
    </w:lvl>
    <w:lvl w:ilvl="6">
      <w:start w:val="0"/>
      <w:numFmt w:val="decimal"/>
      <w:suff w:val="tab"/>
      <w:lvlText w:val=""/>
      <w:lvlJc w:val="left"/>
      <w:pPr>
        <w:ind w:left="0" w:hanging="0"/>
      </w:pPr>
    </w:lvl>
    <w:lvl w:ilvl="7">
      <w:start w:val="0"/>
      <w:numFmt w:val="decimal"/>
      <w:suff w:val="tab"/>
      <w:lvlText w:val=""/>
      <w:lvlJc w:val="left"/>
      <w:pPr>
        <w:ind w:left="0" w:hanging="0"/>
      </w:pPr>
    </w:lvl>
    <w:lvl w:ilvl="8">
      <w:start w:val="0"/>
      <w:numFmt w:val="decimal"/>
      <w:suff w:val="tab"/>
      <w:lvlText w:val=""/>
      <w:lvlJc w:val="left"/>
      <w:pPr>
        <w:ind w:left="0" w:hanging="0"/>
      </w:pPr>
    </w:lvl>
  </w:abstractNum>
  <w:abstractNum w:abstractNumId="23">
    <w:multiLevelType w:val="hybridMultilevel"/>
    <w:name w:val="Lista numerada 23"/>
    <w:lvl w:ilvl="0">
      <w:start w:val="1"/>
      <w:numFmt w:val="decimal"/>
      <w:suff w:val="tab"/>
      <w:lvlText w:val="%1."/>
      <w:lvlJc w:val="left"/>
      <w:pPr>
        <w:ind w:left="0" w:hanging="0"/>
      </w:pPr>
    </w:lvl>
    <w:lvl w:ilvl="1">
      <w:start w:val="1"/>
      <w:numFmt w:val="decimal"/>
      <w:suff w:val="tab"/>
      <w:lvlText w:val="%2."/>
      <w:lvlJc w:val="left"/>
      <w:pPr>
        <w:ind w:left="720" w:hanging="0"/>
      </w:pPr>
    </w:lvl>
    <w:lvl w:ilvl="2">
      <w:start w:val="1"/>
      <w:numFmt w:val="decimal"/>
      <w:suff w:val="tab"/>
      <w:lvlText w:val="%3."/>
      <w:lvlJc w:val="left"/>
      <w:pPr>
        <w:ind w:left="1440" w:hanging="0"/>
      </w:pPr>
    </w:lvl>
    <w:lvl w:ilvl="3">
      <w:start w:val="1"/>
      <w:numFmt w:val="decimal"/>
      <w:suff w:val="tab"/>
      <w:lvlText w:val="%4."/>
      <w:lvlJc w:val="left"/>
      <w:pPr>
        <w:ind w:left="2160" w:hanging="0"/>
      </w:pPr>
    </w:lvl>
    <w:lvl w:ilvl="4">
      <w:start w:val="1"/>
      <w:numFmt w:val="decimal"/>
      <w:suff w:val="tab"/>
      <w:lvlText w:val="%5."/>
      <w:lvlJc w:val="left"/>
      <w:pPr>
        <w:ind w:left="2880" w:hanging="0"/>
      </w:pPr>
    </w:lvl>
    <w:lvl w:ilvl="5">
      <w:start w:val="1"/>
      <w:numFmt w:val="decimal"/>
      <w:suff w:val="tab"/>
      <w:lvlText w:val="%6."/>
      <w:lvlJc w:val="left"/>
      <w:pPr>
        <w:ind w:left="3600" w:hanging="0"/>
      </w:pPr>
    </w:lvl>
    <w:lvl w:ilvl="6">
      <w:start w:val="1"/>
      <w:numFmt w:val="decimal"/>
      <w:suff w:val="tab"/>
      <w:lvlText w:val="%7."/>
      <w:lvlJc w:val="left"/>
      <w:pPr>
        <w:ind w:left="4320" w:hanging="0"/>
      </w:pPr>
    </w:lvl>
    <w:lvl w:ilvl="7">
      <w:start w:val="1"/>
      <w:numFmt w:val="decimal"/>
      <w:suff w:val="tab"/>
      <w:lvlText w:val="%8."/>
      <w:lvlJc w:val="left"/>
      <w:pPr>
        <w:ind w:left="5040" w:hanging="0"/>
      </w:pPr>
    </w:lvl>
    <w:lvl w:ilvl="8">
      <w:start w:val="1"/>
      <w:numFmt w:val="decimal"/>
      <w:suff w:val="tab"/>
      <w:lvlText w:val="%9."/>
      <w:lvlJc w:val="left"/>
      <w:pPr>
        <w:ind w:left="5760" w:hanging="0"/>
      </w:pPr>
    </w:lvl>
  </w:abstractNum>
  <w:abstractNum w:abstractNumId="24">
    <w:multiLevelType w:val="hybridMultilevel"/>
    <w:name w:val="Lista numerada 24"/>
    <w:lvl w:ilvl="0">
      <w:numFmt w:val="bullet"/>
      <w:suff w:val="tab"/>
      <w:lvlText w:val=""/>
      <w:lvlJc w:val="left"/>
      <w:pPr>
        <w:ind w:left="1068" w:hanging="0"/>
      </w:pPr>
      <w:rPr>
        <w:rFonts w:ascii="Symbol" w:hAnsi="Symbol"/>
      </w:rPr>
    </w:lvl>
    <w:lvl w:ilvl="1">
      <w:numFmt w:val="bullet"/>
      <w:suff w:val="tab"/>
      <w:lvlText w:val="o"/>
      <w:lvlJc w:val="left"/>
      <w:pPr>
        <w:ind w:left="1788" w:hanging="0"/>
      </w:pPr>
      <w:rPr>
        <w:rFonts w:ascii="Courier New" w:hAnsi="Courier New" w:cs="Courier New"/>
      </w:rPr>
    </w:lvl>
    <w:lvl w:ilvl="2">
      <w:numFmt w:val="bullet"/>
      <w:suff w:val="tab"/>
      <w:lvlText w:val=""/>
      <w:lvlJc w:val="left"/>
      <w:pPr>
        <w:ind w:left="2508" w:hanging="0"/>
      </w:pPr>
      <w:rPr>
        <w:rFonts w:ascii="Wingdings" w:hAnsi="Wingdings" w:eastAsia="Wingdings" w:cs="Wingdings"/>
      </w:rPr>
    </w:lvl>
    <w:lvl w:ilvl="3">
      <w:numFmt w:val="bullet"/>
      <w:suff w:val="tab"/>
      <w:lvlText w:val=""/>
      <w:lvlJc w:val="left"/>
      <w:pPr>
        <w:ind w:left="3228" w:hanging="0"/>
      </w:pPr>
      <w:rPr>
        <w:rFonts w:ascii="Symbol" w:hAnsi="Symbol"/>
      </w:rPr>
    </w:lvl>
    <w:lvl w:ilvl="4">
      <w:numFmt w:val="bullet"/>
      <w:suff w:val="tab"/>
      <w:lvlText w:val="o"/>
      <w:lvlJc w:val="left"/>
      <w:pPr>
        <w:ind w:left="3948" w:hanging="0"/>
      </w:pPr>
      <w:rPr>
        <w:rFonts w:ascii="Courier New" w:hAnsi="Courier New" w:cs="Courier New"/>
      </w:rPr>
    </w:lvl>
    <w:lvl w:ilvl="5">
      <w:numFmt w:val="bullet"/>
      <w:suff w:val="tab"/>
      <w:lvlText w:val=""/>
      <w:lvlJc w:val="left"/>
      <w:pPr>
        <w:ind w:left="4668" w:hanging="0"/>
      </w:pPr>
      <w:rPr>
        <w:rFonts w:ascii="Wingdings" w:hAnsi="Wingdings" w:eastAsia="Wingdings" w:cs="Wingdings"/>
      </w:rPr>
    </w:lvl>
    <w:lvl w:ilvl="6">
      <w:numFmt w:val="bullet"/>
      <w:suff w:val="tab"/>
      <w:lvlText w:val=""/>
      <w:lvlJc w:val="left"/>
      <w:pPr>
        <w:ind w:left="5388" w:hanging="0"/>
      </w:pPr>
      <w:rPr>
        <w:rFonts w:ascii="Symbol" w:hAnsi="Symbol"/>
      </w:rPr>
    </w:lvl>
    <w:lvl w:ilvl="7">
      <w:numFmt w:val="bullet"/>
      <w:suff w:val="tab"/>
      <w:lvlText w:val="o"/>
      <w:lvlJc w:val="left"/>
      <w:pPr>
        <w:ind w:left="6108" w:hanging="0"/>
      </w:pPr>
      <w:rPr>
        <w:rFonts w:ascii="Courier New" w:hAnsi="Courier New" w:cs="Courier New"/>
      </w:rPr>
    </w:lvl>
    <w:lvl w:ilvl="8">
      <w:numFmt w:val="bullet"/>
      <w:suff w:val="tab"/>
      <w:lvlText w:val=""/>
      <w:lvlJc w:val="left"/>
      <w:pPr>
        <w:ind w:left="6828" w:hanging="0"/>
      </w:pPr>
      <w:rPr>
        <w:rFonts w:ascii="Wingdings" w:hAnsi="Wingdings" w:eastAsia="Wingdings" w:cs="Wingdings"/>
      </w:rPr>
    </w:lvl>
  </w:abstractNum>
  <w:abstractNum w:abstractNumId="25">
    <w:multiLevelType w:val="hybridMultilevel"/>
    <w:name w:val="Lista numerada 25"/>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6">
    <w:multiLevelType w:val="hybridMultilevel"/>
    <w:name w:val="Lista numerada 26"/>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7">
    <w:multiLevelType w:val="hybridMultilevel"/>
    <w:name w:val="Lista numerada 27"/>
    <w:lvl w:ilvl="0">
      <w:numFmt w:val="bullet"/>
      <w:suff w:val="tab"/>
      <w:lvlText w:val=""/>
      <w:lvlJc w:val="left"/>
      <w:pPr>
        <w:ind w:left="360" w:hanging="0"/>
      </w:pPr>
      <w:rPr>
        <w:rFonts w:ascii="Symbol" w:hAnsi="Symbol"/>
        <w:sz w:val="20"/>
      </w:rPr>
    </w:lvl>
    <w:lvl w:ilvl="1">
      <w:numFmt w:val="bullet"/>
      <w:suff w:val="tab"/>
      <w:lvlText w:val="o"/>
      <w:lvlJc w:val="left"/>
      <w:pPr>
        <w:ind w:left="1080" w:hanging="0"/>
      </w:pPr>
      <w:rPr>
        <w:rFonts w:ascii="Courier New" w:hAnsi="Courier New"/>
        <w:sz w:val="20"/>
      </w:rPr>
    </w:lvl>
    <w:lvl w:ilvl="2">
      <w:numFmt w:val="bullet"/>
      <w:suff w:val="tab"/>
      <w:lvlText w:val=""/>
      <w:lvlJc w:val="left"/>
      <w:pPr>
        <w:ind w:left="1800" w:hanging="0"/>
      </w:pPr>
      <w:rPr>
        <w:rFonts w:ascii="Wingdings" w:hAnsi="Wingdings" w:eastAsia="Wingdings" w:cs="Wingdings"/>
        <w:sz w:val="20"/>
      </w:rPr>
    </w:lvl>
    <w:lvl w:ilvl="3">
      <w:numFmt w:val="bullet"/>
      <w:suff w:val="tab"/>
      <w:lvlText w:val=""/>
      <w:lvlJc w:val="left"/>
      <w:pPr>
        <w:ind w:left="2520" w:hanging="0"/>
      </w:pPr>
      <w:rPr>
        <w:rFonts w:ascii="Wingdings" w:hAnsi="Wingdings" w:eastAsia="Wingdings" w:cs="Wingdings"/>
        <w:sz w:val="20"/>
      </w:rPr>
    </w:lvl>
    <w:lvl w:ilvl="4">
      <w:numFmt w:val="bullet"/>
      <w:suff w:val="tab"/>
      <w:lvlText w:val=""/>
      <w:lvlJc w:val="left"/>
      <w:pPr>
        <w:ind w:left="3240" w:hanging="0"/>
      </w:pPr>
      <w:rPr>
        <w:rFonts w:ascii="Wingdings" w:hAnsi="Wingdings" w:eastAsia="Wingdings" w:cs="Wingdings"/>
        <w:sz w:val="20"/>
      </w:rPr>
    </w:lvl>
    <w:lvl w:ilvl="5">
      <w:numFmt w:val="bullet"/>
      <w:suff w:val="tab"/>
      <w:lvlText w:val=""/>
      <w:lvlJc w:val="left"/>
      <w:pPr>
        <w:ind w:left="3960" w:hanging="0"/>
      </w:pPr>
      <w:rPr>
        <w:rFonts w:ascii="Wingdings" w:hAnsi="Wingdings" w:eastAsia="Wingdings" w:cs="Wingdings"/>
        <w:sz w:val="20"/>
      </w:rPr>
    </w:lvl>
    <w:lvl w:ilvl="6">
      <w:numFmt w:val="bullet"/>
      <w:suff w:val="tab"/>
      <w:lvlText w:val=""/>
      <w:lvlJc w:val="left"/>
      <w:pPr>
        <w:ind w:left="4680" w:hanging="0"/>
      </w:pPr>
      <w:rPr>
        <w:rFonts w:ascii="Wingdings" w:hAnsi="Wingdings" w:eastAsia="Wingdings" w:cs="Wingdings"/>
        <w:sz w:val="20"/>
      </w:rPr>
    </w:lvl>
    <w:lvl w:ilvl="7">
      <w:numFmt w:val="bullet"/>
      <w:suff w:val="tab"/>
      <w:lvlText w:val=""/>
      <w:lvlJc w:val="left"/>
      <w:pPr>
        <w:ind w:left="5400" w:hanging="0"/>
      </w:pPr>
      <w:rPr>
        <w:rFonts w:ascii="Wingdings" w:hAnsi="Wingdings" w:eastAsia="Wingdings" w:cs="Wingdings"/>
        <w:sz w:val="20"/>
      </w:rPr>
    </w:lvl>
    <w:lvl w:ilvl="8">
      <w:numFmt w:val="bullet"/>
      <w:suff w:val="tab"/>
      <w:lvlText w:val=""/>
      <w:lvlJc w:val="left"/>
      <w:pPr>
        <w:ind w:left="6120" w:hanging="0"/>
      </w:pPr>
      <w:rPr>
        <w:rFonts w:ascii="Wingdings" w:hAnsi="Wingdings" w:eastAsia="Wingdings" w:cs="Wingdings"/>
        <w:sz w:val="20"/>
      </w:rPr>
    </w:lvl>
  </w:abstractNum>
  <w:abstractNum w:abstractNumId="28">
    <w:multiLevelType w:val="hybridMultilevel"/>
    <w:name w:val="Lista numerada 28"/>
    <w:lvl w:ilvl="0">
      <w:start w:val="5"/>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29">
    <w:multiLevelType w:val="hybridMultilevel"/>
    <w:name w:val="Lista numerada 29"/>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0">
    <w:multiLevelType w:val="hybridMultilevel"/>
    <w:name w:val="Lista numerada 30"/>
    <w:lvl w:ilvl="0">
      <w:numFmt w:val="bullet"/>
      <w:suff w:val="tab"/>
      <w:lvlText w:val=""/>
      <w:lvlJc w:val="left"/>
      <w:pPr>
        <w:ind w:left="414" w:hanging="0"/>
      </w:pPr>
      <w:rPr>
        <w:rFonts w:ascii="Symbol" w:hAnsi="Symbol"/>
      </w:rPr>
    </w:lvl>
    <w:lvl w:ilvl="1">
      <w:numFmt w:val="bullet"/>
      <w:suff w:val="tab"/>
      <w:lvlText w:val="o"/>
      <w:lvlJc w:val="left"/>
      <w:pPr>
        <w:ind w:left="1134" w:hanging="0"/>
      </w:pPr>
      <w:rPr>
        <w:rFonts w:ascii="Courier New" w:hAnsi="Courier New" w:cs="Courier New"/>
      </w:rPr>
    </w:lvl>
    <w:lvl w:ilvl="2">
      <w:numFmt w:val="bullet"/>
      <w:suff w:val="tab"/>
      <w:lvlText w:val=""/>
      <w:lvlJc w:val="left"/>
      <w:pPr>
        <w:ind w:left="1854" w:hanging="0"/>
      </w:pPr>
      <w:rPr>
        <w:rFonts w:ascii="Wingdings" w:hAnsi="Wingdings" w:eastAsia="Wingdings" w:cs="Wingdings"/>
      </w:rPr>
    </w:lvl>
    <w:lvl w:ilvl="3">
      <w:numFmt w:val="bullet"/>
      <w:suff w:val="tab"/>
      <w:lvlText w:val=""/>
      <w:lvlJc w:val="left"/>
      <w:pPr>
        <w:ind w:left="2574" w:hanging="0"/>
      </w:pPr>
      <w:rPr>
        <w:rFonts w:ascii="Symbol" w:hAnsi="Symbol"/>
      </w:rPr>
    </w:lvl>
    <w:lvl w:ilvl="4">
      <w:numFmt w:val="bullet"/>
      <w:suff w:val="tab"/>
      <w:lvlText w:val="o"/>
      <w:lvlJc w:val="left"/>
      <w:pPr>
        <w:ind w:left="3294" w:hanging="0"/>
      </w:pPr>
      <w:rPr>
        <w:rFonts w:ascii="Courier New" w:hAnsi="Courier New" w:cs="Courier New"/>
      </w:rPr>
    </w:lvl>
    <w:lvl w:ilvl="5">
      <w:numFmt w:val="bullet"/>
      <w:suff w:val="tab"/>
      <w:lvlText w:val=""/>
      <w:lvlJc w:val="left"/>
      <w:pPr>
        <w:ind w:left="4014" w:hanging="0"/>
      </w:pPr>
      <w:rPr>
        <w:rFonts w:ascii="Wingdings" w:hAnsi="Wingdings" w:eastAsia="Wingdings" w:cs="Wingdings"/>
      </w:rPr>
    </w:lvl>
    <w:lvl w:ilvl="6">
      <w:numFmt w:val="bullet"/>
      <w:suff w:val="tab"/>
      <w:lvlText w:val=""/>
      <w:lvlJc w:val="left"/>
      <w:pPr>
        <w:ind w:left="4734" w:hanging="0"/>
      </w:pPr>
      <w:rPr>
        <w:rFonts w:ascii="Symbol" w:hAnsi="Symbol"/>
      </w:rPr>
    </w:lvl>
    <w:lvl w:ilvl="7">
      <w:numFmt w:val="bullet"/>
      <w:suff w:val="tab"/>
      <w:lvlText w:val="o"/>
      <w:lvlJc w:val="left"/>
      <w:pPr>
        <w:ind w:left="5454" w:hanging="0"/>
      </w:pPr>
      <w:rPr>
        <w:rFonts w:ascii="Courier New" w:hAnsi="Courier New" w:cs="Courier New"/>
      </w:rPr>
    </w:lvl>
    <w:lvl w:ilvl="8">
      <w:numFmt w:val="bullet"/>
      <w:suff w:val="tab"/>
      <w:lvlText w:val=""/>
      <w:lvlJc w:val="left"/>
      <w:pPr>
        <w:ind w:left="6174" w:hanging="0"/>
      </w:pPr>
      <w:rPr>
        <w:rFonts w:ascii="Wingdings" w:hAnsi="Wingdings" w:eastAsia="Wingdings" w:cs="Wingdings"/>
      </w:rPr>
    </w:lvl>
  </w:abstractNum>
  <w:abstractNum w:abstractNumId="31">
    <w:multiLevelType w:val="hybridMultilevel"/>
    <w:name w:val="Lista numerada 31"/>
    <w:lvl w:ilvl="0">
      <w:start w:val="1"/>
      <w:numFmt w:val="decimal"/>
      <w:suff w:val="tab"/>
      <w:lvlText w:val="%1."/>
      <w:lvlJc w:val="left"/>
      <w:pPr>
        <w:ind w:left="360" w:hanging="0"/>
      </w:pPr>
      <w:rPr>
        <w:color w:val="auto"/>
        <w:w w:val="99"/>
        <w:sz w:val="24"/>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2">
    <w:multiLevelType w:val="hybridMultilevel"/>
    <w:name w:val="Lista numerada 32"/>
    <w:lvl w:ilvl="0">
      <w:start w:val="1"/>
      <w:numFmt w:val="decimal"/>
      <w:suff w:val="tab"/>
      <w:lvlText w:val="%1."/>
      <w:lvlJc w:val="left"/>
      <w:pPr>
        <w:ind w:left="-12" w:hanging="0"/>
      </w:pPr>
    </w:lvl>
    <w:lvl w:ilvl="1">
      <w:start w:val="1"/>
      <w:numFmt w:val="lowerLetter"/>
      <w:suff w:val="tab"/>
      <w:lvlText w:val="%2."/>
      <w:lvlJc w:val="left"/>
      <w:pPr>
        <w:ind w:left="708" w:hanging="0"/>
      </w:pPr>
    </w:lvl>
    <w:lvl w:ilvl="2">
      <w:start w:val="1"/>
      <w:numFmt w:val="lowerRoman"/>
      <w:suff w:val="tab"/>
      <w:lvlText w:val="%3."/>
      <w:lvlJc w:val="left"/>
      <w:pPr>
        <w:ind w:left="1608" w:hanging="0"/>
      </w:pPr>
    </w:lvl>
    <w:lvl w:ilvl="3">
      <w:start w:val="1"/>
      <w:numFmt w:val="decimal"/>
      <w:suff w:val="tab"/>
      <w:lvlText w:val="%4."/>
      <w:lvlJc w:val="left"/>
      <w:pPr>
        <w:ind w:left="2148" w:hanging="0"/>
      </w:pPr>
    </w:lvl>
    <w:lvl w:ilvl="4">
      <w:start w:val="1"/>
      <w:numFmt w:val="lowerLetter"/>
      <w:suff w:val="tab"/>
      <w:lvlText w:val="%5."/>
      <w:lvlJc w:val="left"/>
      <w:pPr>
        <w:ind w:left="2868" w:hanging="0"/>
      </w:pPr>
    </w:lvl>
    <w:lvl w:ilvl="5">
      <w:start w:val="1"/>
      <w:numFmt w:val="lowerRoman"/>
      <w:suff w:val="tab"/>
      <w:lvlText w:val="%6."/>
      <w:lvlJc w:val="left"/>
      <w:pPr>
        <w:ind w:left="3768" w:hanging="0"/>
      </w:pPr>
    </w:lvl>
    <w:lvl w:ilvl="6">
      <w:start w:val="1"/>
      <w:numFmt w:val="decimal"/>
      <w:suff w:val="tab"/>
      <w:lvlText w:val="%7."/>
      <w:lvlJc w:val="left"/>
      <w:pPr>
        <w:ind w:left="4308" w:hanging="0"/>
      </w:pPr>
    </w:lvl>
    <w:lvl w:ilvl="7">
      <w:start w:val="1"/>
      <w:numFmt w:val="lowerLetter"/>
      <w:suff w:val="tab"/>
      <w:lvlText w:val="%8."/>
      <w:lvlJc w:val="left"/>
      <w:pPr>
        <w:ind w:left="5028" w:hanging="0"/>
      </w:pPr>
    </w:lvl>
    <w:lvl w:ilvl="8">
      <w:start w:val="1"/>
      <w:numFmt w:val="lowerRoman"/>
      <w:suff w:val="tab"/>
      <w:lvlText w:val="%9."/>
      <w:lvlJc w:val="left"/>
      <w:pPr>
        <w:ind w:left="5928" w:hanging="0"/>
      </w:pPr>
    </w:lvl>
  </w:abstractNum>
  <w:abstractNum w:abstractNumId="33">
    <w:multiLevelType w:val="hybridMultilevel"/>
    <w:name w:val="Lista numerada 33"/>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4">
    <w:multiLevelType w:val="hybridMultilevel"/>
    <w:name w:val="Lista numerada 34"/>
    <w:lvl w:ilvl="0">
      <w:start w:val="1"/>
      <w:numFmt w:val="decimal"/>
      <w:suff w:val="tab"/>
      <w:lvlText w:val="%1."/>
      <w:lvlJc w:val="left"/>
      <w:pPr>
        <w:ind w:left="360" w:hanging="0"/>
      </w:pPr>
      <w:rPr>
        <w:rFonts w:eastAsia="Arial" w:cs="Arial"/>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5">
    <w:multiLevelType w:val="hybridMultilevel"/>
    <w:name w:val="Lista numerada 35"/>
    <w:lvl w:ilvl="0">
      <w:numFmt w:val="bullet"/>
      <w:suff w:val="tab"/>
      <w:lvlText w:val=""/>
      <w:lvlJc w:val="left"/>
      <w:pPr>
        <w:ind w:left="284"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6">
    <w:multiLevelType w:val="hybridMultilevel"/>
    <w:name w:val="Lista numerada 36"/>
    <w:lvl w:ilvl="0">
      <w:start w:val="1"/>
      <w:numFmt w:val="decimal"/>
      <w:suff w:val="tab"/>
      <w:lvlText w:val="%1"/>
      <w:lvlJc w:val="left"/>
      <w:pPr>
        <w:ind w:left="0" w:hanging="0"/>
      </w:pPr>
      <w:rPr>
        <w:rFonts w:eastAsia="Arial" w:cs="Arial"/>
      </w:rPr>
    </w:lvl>
    <w:lvl w:ilvl="1">
      <w:start w:val="1"/>
      <w:numFmt w:val="decimal"/>
      <w:suff w:val="tab"/>
      <w:lvlText w:val="%1.%2"/>
      <w:lvlJc w:val="left"/>
      <w:pPr>
        <w:ind w:left="0" w:hanging="0"/>
      </w:pPr>
      <w:rPr>
        <w:rFonts w:eastAsia="Arial" w:cs="Arial"/>
      </w:rPr>
    </w:lvl>
    <w:lvl w:ilvl="2">
      <w:start w:val="1"/>
      <w:numFmt w:val="decimal"/>
      <w:suff w:val="tab"/>
      <w:lvlText w:val="%1.%2.%3"/>
      <w:lvlJc w:val="left"/>
      <w:pPr>
        <w:ind w:left="0" w:hanging="0"/>
      </w:pPr>
      <w:rPr>
        <w:rFonts w:eastAsia="Arial" w:cs="Arial"/>
      </w:rPr>
    </w:lvl>
    <w:lvl w:ilvl="3">
      <w:start w:val="1"/>
      <w:numFmt w:val="decimal"/>
      <w:suff w:val="tab"/>
      <w:lvlText w:val="%1.%2.%3.%4"/>
      <w:lvlJc w:val="left"/>
      <w:pPr>
        <w:ind w:left="0" w:hanging="0"/>
      </w:pPr>
      <w:rPr>
        <w:rFonts w:eastAsia="Arial" w:cs="Arial"/>
      </w:rPr>
    </w:lvl>
    <w:lvl w:ilvl="4">
      <w:start w:val="1"/>
      <w:numFmt w:val="decimal"/>
      <w:suff w:val="tab"/>
      <w:lvlText w:val="%1.%2.%3.%4.%5"/>
      <w:lvlJc w:val="left"/>
      <w:pPr>
        <w:ind w:left="0" w:hanging="0"/>
      </w:pPr>
      <w:rPr>
        <w:rFonts w:eastAsia="Arial" w:cs="Arial"/>
      </w:rPr>
    </w:lvl>
    <w:lvl w:ilvl="5">
      <w:start w:val="1"/>
      <w:numFmt w:val="decimal"/>
      <w:suff w:val="tab"/>
      <w:lvlText w:val="%1.%2.%3.%4.%5.%6"/>
      <w:lvlJc w:val="left"/>
      <w:pPr>
        <w:ind w:left="0" w:hanging="0"/>
      </w:pPr>
      <w:rPr>
        <w:rFonts w:eastAsia="Arial" w:cs="Arial"/>
      </w:rPr>
    </w:lvl>
    <w:lvl w:ilvl="6">
      <w:start w:val="1"/>
      <w:numFmt w:val="decimal"/>
      <w:suff w:val="tab"/>
      <w:lvlText w:val="%1.%2.%3.%4.%5.%6.%7"/>
      <w:lvlJc w:val="left"/>
      <w:pPr>
        <w:ind w:left="0" w:hanging="0"/>
      </w:pPr>
      <w:rPr>
        <w:rFonts w:eastAsia="Arial" w:cs="Arial"/>
      </w:rPr>
    </w:lvl>
    <w:lvl w:ilvl="7">
      <w:start w:val="1"/>
      <w:numFmt w:val="decimal"/>
      <w:suff w:val="tab"/>
      <w:lvlText w:val="%1.%2.%3.%4.%5.%6.%7.%8"/>
      <w:lvlJc w:val="left"/>
      <w:pPr>
        <w:ind w:left="0" w:hanging="0"/>
      </w:pPr>
      <w:rPr>
        <w:rFonts w:eastAsia="Arial" w:cs="Arial"/>
      </w:rPr>
    </w:lvl>
    <w:lvl w:ilvl="8">
      <w:start w:val="1"/>
      <w:numFmt w:val="decimal"/>
      <w:suff w:val="tab"/>
      <w:lvlText w:val="%1.%2.%3.%4.%5.%6.%7.%8.%9"/>
      <w:lvlJc w:val="left"/>
      <w:pPr>
        <w:ind w:left="0" w:hanging="0"/>
      </w:pPr>
      <w:rPr>
        <w:rFonts w:eastAsia="Arial" w:cs="Arial"/>
      </w:rPr>
    </w:lvl>
  </w:abstractNum>
  <w:abstractNum w:abstractNumId="37">
    <w:multiLevelType w:val="hybridMultilevel"/>
    <w:name w:val="Lista numerada 37"/>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8">
    <w:multiLevelType w:val="hybridMultilevel"/>
    <w:name w:val="Lista numerada 38"/>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9">
    <w:multiLevelType w:val="hybridMultilevel"/>
    <w:name w:val="Lista numerada 39"/>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20"/>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3"/>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41"/>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5"/>
      <w:tmLastPosIdx w:val="51"/>
    </w:tmLastPosCaret>
    <w:tmLastPosAnchor>
      <w:tmLastPosPgfIdx w:val="0"/>
      <w:tmLastPosIdx w:val="0"/>
    </w:tmLastPosAnchor>
    <w:tmLastPosTblRect w:left="0" w:top="0" w:right="0" w:bottom="0"/>
  </w:tmLastPos>
  <w:tmAppRevision w:date="1599654990"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before="480"/>
      <w:keepNext/>
      <w:outlineLvl w:val="0"/>
      <w:keepLines/>
    </w:pPr>
    <w:rPr>
      <w:rFonts w:ascii="Cambria" w:hAnsi="Cambria" w:eastAsia="Cambria"/>
      <w:b/>
      <w:bCs/>
      <w:color w:val="365f91"/>
      <w:sz w:val="28"/>
      <w:szCs w:val="28"/>
    </w:rPr>
  </w:style>
  <w:style w:type="paragraph" w:styleId="para2">
    <w:name w:val="heading 2"/>
    <w:qFormat/>
    <w:basedOn w:val="para0"/>
    <w:next w:val="para0"/>
    <w:pPr>
      <w:spacing w:before="200"/>
      <w:keepNext/>
      <w:outlineLvl w:val="1"/>
      <w:keepLines/>
    </w:pPr>
    <w:rPr>
      <w:rFonts w:ascii="Cambria" w:hAnsi="Cambria" w:eastAsia="Cambria"/>
      <w:b/>
      <w:bCs/>
      <w:color w:val="4f81bd"/>
      <w:sz w:val="26"/>
      <w:szCs w:val="26"/>
    </w:rPr>
  </w:style>
  <w:style w:type="paragraph" w:styleId="para3">
    <w:name w:val="heading 3"/>
    <w:qFormat/>
    <w:basedOn w:val="para0"/>
    <w:pPr>
      <w:spacing w:before="100" w:after="100" w:beforeAutospacing="1" w:afterAutospacing="1"/>
      <w:outlineLvl w:val="2"/>
    </w:pPr>
    <w:rPr>
      <w:rFonts w:eastAsia="Times New Roman"/>
      <w:b/>
      <w:bCs/>
      <w:sz w:val="27"/>
      <w:szCs w:val="27"/>
    </w:rPr>
  </w:style>
  <w:style w:type="paragraph" w:styleId="para4">
    <w:name w:val="heading 4"/>
    <w:qFormat/>
    <w:basedOn w:val="para0"/>
    <w:next w:val="para0"/>
    <w:pPr>
      <w:ind w:left="2880" w:hanging="720"/>
      <w:spacing w:before="240" w:after="60"/>
      <w:keepNext/>
      <w:outlineLvl w:val="3"/>
      <w:tabs defTabSz="720">
        <w:tab w:val="left" w:pos="2880" w:leader="none"/>
      </w:tabs>
    </w:pPr>
    <w:rPr>
      <w:rFonts w:ascii="Calibri" w:hAnsi="Calibri"/>
      <w:b/>
      <w:bCs/>
      <w:sz w:val="28"/>
      <w:szCs w:val="28"/>
      <w:lang w:val="en-us"/>
    </w:rPr>
  </w:style>
  <w:style w:type="paragraph" w:styleId="para5">
    <w:name w:val="heading 5"/>
    <w:qFormat/>
    <w:basedOn w:val="para0"/>
    <w:next w:val="para0"/>
    <w:pPr>
      <w:ind w:left="3600" w:hanging="720"/>
      <w:spacing w:before="240" w:after="60"/>
      <w:outlineLvl w:val="4"/>
      <w:tabs defTabSz="720">
        <w:tab w:val="left" w:pos="3600" w:leader="none"/>
      </w:tabs>
    </w:pPr>
    <w:rPr>
      <w:rFonts w:ascii="Calibri" w:hAnsi="Calibri"/>
      <w:b/>
      <w:bCs/>
      <w:i/>
      <w:iCs/>
      <w:sz w:val="26"/>
      <w:szCs w:val="26"/>
      <w:lang w:val="en-us"/>
    </w:rPr>
  </w:style>
  <w:style w:type="paragraph" w:styleId="para6">
    <w:name w:val="heading 6"/>
    <w:qFormat/>
    <w:basedOn w:val="para0"/>
    <w:next w:val="para0"/>
    <w:pPr>
      <w:ind w:left="4320" w:hanging="720"/>
      <w:spacing w:before="240" w:after="60"/>
      <w:outlineLvl w:val="5"/>
      <w:tabs defTabSz="720">
        <w:tab w:val="left" w:pos="4320" w:leader="none"/>
      </w:tabs>
    </w:pPr>
    <w:rPr>
      <w:rFonts w:eastAsia="Times New Roman"/>
      <w:b/>
      <w:bCs/>
      <w:lang w:val="en-us"/>
    </w:rPr>
  </w:style>
  <w:style w:type="paragraph" w:styleId="para7">
    <w:name w:val="heading 7"/>
    <w:qFormat/>
    <w:basedOn w:val="para0"/>
    <w:next w:val="para0"/>
    <w:pPr>
      <w:ind w:left="5040" w:hanging="720"/>
      <w:spacing w:before="240" w:after="60"/>
      <w:outlineLvl w:val="6"/>
      <w:tabs defTabSz="720">
        <w:tab w:val="left" w:pos="5040" w:leader="none"/>
      </w:tabs>
    </w:pPr>
    <w:rPr>
      <w:rFonts w:ascii="Calibri" w:hAnsi="Calibri"/>
      <w:sz w:val="24"/>
      <w:szCs w:val="24"/>
      <w:lang w:val="en-us"/>
    </w:rPr>
  </w:style>
  <w:style w:type="paragraph" w:styleId="para8">
    <w:name w:val="heading 8"/>
    <w:qFormat/>
    <w:basedOn w:val="para0"/>
    <w:next w:val="para0"/>
    <w:pPr>
      <w:ind w:left="5760" w:hanging="720"/>
      <w:spacing w:before="240" w:after="60"/>
      <w:outlineLvl w:val="7"/>
      <w:tabs defTabSz="720">
        <w:tab w:val="left" w:pos="5760" w:leader="none"/>
      </w:tabs>
    </w:pPr>
    <w:rPr>
      <w:rFonts w:ascii="Calibri" w:hAnsi="Calibri"/>
      <w:i/>
      <w:iCs/>
      <w:sz w:val="24"/>
      <w:szCs w:val="24"/>
      <w:lang w:val="en-us"/>
    </w:rPr>
  </w:style>
  <w:style w:type="paragraph" w:styleId="para9">
    <w:name w:val="heading 9"/>
    <w:qFormat/>
    <w:basedOn w:val="para0"/>
    <w:next w:val="para0"/>
    <w:pPr>
      <w:ind w:left="6480" w:hanging="720"/>
      <w:spacing w:before="240" w:after="60"/>
      <w:outlineLvl w:val="8"/>
      <w:tabs defTabSz="720">
        <w:tab w:val="left" w:pos="6480" w:leader="none"/>
      </w:tabs>
    </w:pPr>
    <w:rPr>
      <w:rFonts w:ascii="Cambria" w:hAnsi="Cambria" w:eastAsia="Cambria"/>
      <w:lang w:val="en-us"/>
    </w:rPr>
  </w:style>
  <w:style w:type="paragraph" w:styleId="para10">
    <w:name w:val="Header"/>
    <w:qFormat/>
    <w:basedOn w:val="para0"/>
    <w:pPr>
      <w:tabs defTabSz="720">
        <w:tab w:val="center" w:pos="4252" w:leader="none"/>
        <w:tab w:val="right" w:pos="8504" w:leader="none"/>
      </w:tabs>
    </w:pPr>
  </w:style>
  <w:style w:type="paragraph" w:styleId="para11">
    <w:name w:val="Footer"/>
    <w:qFormat/>
    <w:basedOn w:val="para0"/>
    <w:pPr>
      <w:tabs defTabSz="720">
        <w:tab w:val="center" w:pos="4252" w:leader="none"/>
        <w:tab w:val="right" w:pos="8504" w:leader="none"/>
      </w:tabs>
    </w:pPr>
  </w:style>
  <w:style w:type="paragraph" w:styleId="para12">
    <w:name w:val="Normal (Web)"/>
    <w:qFormat/>
    <w:basedOn w:val="para0"/>
    <w:pPr>
      <w:spacing w:before="100" w:after="100"/>
      <w:jc w:val="both"/>
    </w:pPr>
    <w:rPr>
      <w:rFonts w:eastAsia="Times New Roman"/>
      <w:sz w:val="24"/>
      <w:szCs w:val="20"/>
    </w:rPr>
  </w:style>
  <w:style w:type="paragraph" w:styleId="para13" w:customStyle="1">
    <w:name w:val="Default"/>
    <w:qFormat/>
    <w:pPr>
      <w:spacing/>
      <w:jc w:val="both"/>
    </w:pPr>
    <w:rPr>
      <w:rFonts w:ascii="Arial Narrow" w:hAnsi="Arial Narrow" w:cs="Arial Narrow"/>
      <w:color w:val="000000"/>
      <w:sz w:val="24"/>
      <w:szCs w:val="24"/>
      <w:lang w:val="pt-br" w:bidi="ar-sa"/>
    </w:rPr>
  </w:style>
  <w:style w:type="paragraph" w:styleId="para14">
    <w:name w:val="Balloon Text"/>
    <w:qFormat/>
    <w:basedOn w:val="para0"/>
    <w:rPr>
      <w:rFonts w:ascii="Tahoma" w:hAnsi="Tahoma" w:cs="Tahoma"/>
      <w:sz w:val="16"/>
      <w:szCs w:val="16"/>
    </w:rPr>
  </w:style>
  <w:style w:type="paragraph" w:styleId="para15">
    <w:name w:val="No Spacing"/>
    <w:qFormat/>
    <w:rPr>
      <w:rFonts w:eastAsia="Calibri"/>
      <w:sz w:val="22"/>
      <w:szCs w:val="22"/>
      <w:lang w:val="pt-br" w:bidi="ar-sa"/>
    </w:rPr>
  </w:style>
  <w:style w:type="paragraph" w:styleId="para16" w:customStyle="1">
    <w:name w:val="sh-ds__desc"/>
    <w:qFormat/>
    <w:basedOn w:val="para0"/>
    <w:pPr>
      <w:spacing w:before="100" w:after="100" w:beforeAutospacing="1" w:afterAutospacing="1"/>
    </w:pPr>
    <w:rPr>
      <w:rFonts w:eastAsia="Times New Roman"/>
      <w:sz w:val="24"/>
      <w:szCs w:val="24"/>
    </w:rPr>
  </w:style>
  <w:style w:type="paragraph" w:styleId="para17">
    <w:name w:val="Document Map"/>
    <w:qFormat/>
    <w:basedOn w:val="para0"/>
    <w:rPr>
      <w:rFonts w:ascii="Tahoma" w:hAnsi="Tahoma" w:cs="Tahoma"/>
      <w:sz w:val="16"/>
      <w:szCs w:val="16"/>
    </w:rPr>
  </w:style>
  <w:style w:type="paragraph" w:styleId="para18" w:customStyle="1">
    <w:name w:val="paragraph"/>
    <w:qFormat/>
    <w:basedOn w:val="para0"/>
    <w:pPr>
      <w:spacing w:before="100" w:after="100" w:beforeAutospacing="1" w:afterAutospacing="1"/>
    </w:pPr>
    <w:rPr>
      <w:rFonts w:eastAsia="Times New Roman"/>
      <w:sz w:val="24"/>
      <w:szCs w:val="24"/>
    </w:rPr>
  </w:style>
  <w:style w:type="paragraph" w:styleId="para19">
    <w:name w:val="List Paragraph"/>
    <w:qFormat/>
    <w:basedOn w:val="para0"/>
    <w:pPr>
      <w:ind w:left="720"/>
      <w:contextualSpacing/>
    </w:pPr>
    <w:rPr>
      <w:rFonts w:eastAsia="Times New Roman"/>
      <w:sz w:val="20"/>
      <w:szCs w:val="20"/>
      <w:lang w:val="en-us"/>
    </w:rPr>
  </w:style>
  <w:style w:type="character" w:styleId="char0" w:default="1">
    <w:name w:val="Default Paragraph Font"/>
  </w:style>
  <w:style w:type="character" w:styleId="char1">
    <w:name w:val="Hyperlink"/>
    <w:basedOn w:val="char0"/>
    <w:rPr>
      <w:color w:val="0000ff"/>
      <w:u w:color="auto" w:val="single"/>
    </w:rPr>
  </w:style>
  <w:style w:type="character" w:styleId="char2" w:customStyle="1">
    <w:name w:val="Cabeçalho Char"/>
    <w:basedOn w:val="char0"/>
  </w:style>
  <w:style w:type="character" w:styleId="char3" w:customStyle="1">
    <w:name w:val="Rodapé Char"/>
    <w:basedOn w:val="char0"/>
  </w:style>
  <w:style w:type="character" w:styleId="char4" w:customStyle="1">
    <w:name w:val="Normal (Web) Char1"/>
    <w:rPr>
      <w:rFonts w:eastAsia="Times New Roman"/>
      <w:sz w:val="24"/>
      <w:szCs w:val="20"/>
    </w:rPr>
  </w:style>
  <w:style w:type="character" w:styleId="char5" w:customStyle="1">
    <w:name w:val="apple-converted-space"/>
    <w:basedOn w:val="char0"/>
  </w:style>
  <w:style w:type="character" w:styleId="char6" w:customStyle="1">
    <w:name w:val="Texto de balão Char"/>
    <w:basedOn w:val="char0"/>
    <w:rPr>
      <w:rFonts w:ascii="Tahoma" w:hAnsi="Tahoma" w:cs="Tahoma"/>
      <w:sz w:val="16"/>
      <w:szCs w:val="16"/>
    </w:rPr>
  </w:style>
  <w:style w:type="character" w:styleId="char7">
    <w:name w:val="Strong"/>
    <w:basedOn w:val="char0"/>
    <w:rPr>
      <w:b/>
      <w:bCs/>
    </w:rPr>
  </w:style>
  <w:style w:type="character" w:styleId="char8" w:customStyle="1">
    <w:name w:val="Título 3 Char"/>
    <w:basedOn w:val="char0"/>
    <w:rPr>
      <w:rFonts w:eastAsia="Times New Roman"/>
      <w:b/>
      <w:bCs/>
      <w:sz w:val="27"/>
      <w:szCs w:val="27"/>
    </w:rPr>
  </w:style>
  <w:style w:type="character" w:styleId="char9" w:customStyle="1">
    <w:name w:val="Título 2 Char"/>
    <w:basedOn w:val="char0"/>
    <w:rPr>
      <w:rFonts w:ascii="Cambria" w:hAnsi="Cambria" w:eastAsia="Cambria"/>
      <w:b/>
      <w:bCs/>
      <w:color w:val="4f81bd"/>
      <w:sz w:val="26"/>
      <w:szCs w:val="26"/>
    </w:rPr>
  </w:style>
  <w:style w:type="character" w:styleId="char10" w:customStyle="1">
    <w:name w:val="x-dimension"/>
    <w:basedOn w:val="char0"/>
  </w:style>
  <w:style w:type="character" w:styleId="char11" w:customStyle="1">
    <w:name w:val="sh-ds__full"/>
    <w:basedOn w:val="char0"/>
  </w:style>
  <w:style w:type="character" w:styleId="char12" w:customStyle="1">
    <w:name w:val="sh-ds__full-txt"/>
    <w:basedOn w:val="char0"/>
  </w:style>
  <w:style w:type="character" w:styleId="char13" w:customStyle="1">
    <w:name w:val="apple-style-span"/>
    <w:basedOn w:val="char0"/>
  </w:style>
  <w:style w:type="character" w:styleId="char14" w:customStyle="1">
    <w:name w:val="Título 1 Char"/>
    <w:basedOn w:val="char0"/>
    <w:rPr>
      <w:rFonts w:ascii="Cambria" w:hAnsi="Cambria" w:eastAsia="Cambria"/>
      <w:b/>
      <w:bCs/>
      <w:color w:val="365f91"/>
      <w:sz w:val="28"/>
      <w:szCs w:val="28"/>
    </w:rPr>
  </w:style>
  <w:style w:type="character" w:styleId="char15" w:customStyle="1">
    <w:name w:val="Mapa do Documento Char"/>
    <w:basedOn w:val="char0"/>
    <w:rPr>
      <w:rFonts w:ascii="Tahoma" w:hAnsi="Tahoma" w:cs="Tahoma"/>
      <w:sz w:val="16"/>
      <w:szCs w:val="16"/>
    </w:rPr>
  </w:style>
  <w:style w:type="character" w:styleId="char16" w:customStyle="1">
    <w:name w:val="normaltextrun"/>
    <w:basedOn w:val="char0"/>
  </w:style>
  <w:style w:type="character" w:styleId="char17" w:customStyle="1">
    <w:name w:val="eop"/>
    <w:basedOn w:val="char0"/>
  </w:style>
  <w:style w:type="character" w:styleId="char18" w:customStyle="1">
    <w:name w:val="spellingerror"/>
    <w:basedOn w:val="char0"/>
  </w:style>
  <w:style w:type="character" w:styleId="char19" w:customStyle="1">
    <w:name w:val="contextualspellingandgrammarerror"/>
    <w:basedOn w:val="char0"/>
  </w:style>
  <w:style w:type="character" w:styleId="char20" w:customStyle="1">
    <w:name w:val="Título 4 Char"/>
    <w:basedOn w:val="char0"/>
    <w:rPr>
      <w:rFonts w:ascii="Calibri" w:hAnsi="Calibri"/>
      <w:b/>
      <w:bCs/>
      <w:sz w:val="28"/>
      <w:szCs w:val="28"/>
      <w:lang w:val="en-us"/>
    </w:rPr>
  </w:style>
  <w:style w:type="character" w:styleId="char21" w:customStyle="1">
    <w:name w:val="Título 5 Char"/>
    <w:basedOn w:val="char0"/>
    <w:rPr>
      <w:rFonts w:ascii="Calibri" w:hAnsi="Calibri"/>
      <w:b/>
      <w:bCs/>
      <w:i/>
      <w:iCs/>
      <w:sz w:val="26"/>
      <w:szCs w:val="26"/>
      <w:lang w:val="en-us"/>
    </w:rPr>
  </w:style>
  <w:style w:type="character" w:styleId="char22" w:customStyle="1">
    <w:name w:val="Título 6 Char"/>
    <w:basedOn w:val="char0"/>
    <w:rPr>
      <w:rFonts w:eastAsia="Times New Roman"/>
      <w:b/>
      <w:bCs/>
      <w:lang w:val="en-us"/>
    </w:rPr>
  </w:style>
  <w:style w:type="character" w:styleId="char23" w:customStyle="1">
    <w:name w:val="Título 7 Char"/>
    <w:basedOn w:val="char0"/>
    <w:rPr>
      <w:rFonts w:ascii="Calibri" w:hAnsi="Calibri"/>
      <w:sz w:val="24"/>
      <w:szCs w:val="24"/>
      <w:lang w:val="en-us"/>
    </w:rPr>
  </w:style>
  <w:style w:type="character" w:styleId="char24" w:customStyle="1">
    <w:name w:val="Título 8 Char"/>
    <w:basedOn w:val="char0"/>
    <w:rPr>
      <w:rFonts w:ascii="Calibri" w:hAnsi="Calibri"/>
      <w:i/>
      <w:iCs/>
      <w:sz w:val="24"/>
      <w:szCs w:val="24"/>
      <w:lang w:val="en-us"/>
    </w:rPr>
  </w:style>
  <w:style w:type="character" w:styleId="char25" w:customStyle="1">
    <w:name w:val="Título 9 Char"/>
    <w:basedOn w:val="char0"/>
    <w:rPr>
      <w:rFonts w:ascii="Cambria" w:hAnsi="Cambria" w:eastAsia="Cambria"/>
      <w:lang w:val="en-us"/>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before="480"/>
      <w:keepNext/>
      <w:outlineLvl w:val="0"/>
      <w:keepLines/>
    </w:pPr>
    <w:rPr>
      <w:rFonts w:ascii="Cambria" w:hAnsi="Cambria" w:eastAsia="Cambria"/>
      <w:b/>
      <w:bCs/>
      <w:color w:val="365f91"/>
      <w:sz w:val="28"/>
      <w:szCs w:val="28"/>
    </w:rPr>
  </w:style>
  <w:style w:type="paragraph" w:styleId="para2">
    <w:name w:val="heading 2"/>
    <w:qFormat/>
    <w:basedOn w:val="para0"/>
    <w:next w:val="para0"/>
    <w:pPr>
      <w:spacing w:before="200"/>
      <w:keepNext/>
      <w:outlineLvl w:val="1"/>
      <w:keepLines/>
    </w:pPr>
    <w:rPr>
      <w:rFonts w:ascii="Cambria" w:hAnsi="Cambria" w:eastAsia="Cambria"/>
      <w:b/>
      <w:bCs/>
      <w:color w:val="4f81bd"/>
      <w:sz w:val="26"/>
      <w:szCs w:val="26"/>
    </w:rPr>
  </w:style>
  <w:style w:type="paragraph" w:styleId="para3">
    <w:name w:val="heading 3"/>
    <w:qFormat/>
    <w:basedOn w:val="para0"/>
    <w:pPr>
      <w:spacing w:before="100" w:after="100" w:beforeAutospacing="1" w:afterAutospacing="1"/>
      <w:outlineLvl w:val="2"/>
    </w:pPr>
    <w:rPr>
      <w:rFonts w:eastAsia="Times New Roman"/>
      <w:b/>
      <w:bCs/>
      <w:sz w:val="27"/>
      <w:szCs w:val="27"/>
    </w:rPr>
  </w:style>
  <w:style w:type="paragraph" w:styleId="para4">
    <w:name w:val="heading 4"/>
    <w:qFormat/>
    <w:basedOn w:val="para0"/>
    <w:next w:val="para0"/>
    <w:pPr>
      <w:ind w:left="2880" w:hanging="720"/>
      <w:spacing w:before="240" w:after="60"/>
      <w:keepNext/>
      <w:outlineLvl w:val="3"/>
      <w:tabs defTabSz="720">
        <w:tab w:val="left" w:pos="2880" w:leader="none"/>
      </w:tabs>
    </w:pPr>
    <w:rPr>
      <w:rFonts w:ascii="Calibri" w:hAnsi="Calibri"/>
      <w:b/>
      <w:bCs/>
      <w:sz w:val="28"/>
      <w:szCs w:val="28"/>
      <w:lang w:val="en-us"/>
    </w:rPr>
  </w:style>
  <w:style w:type="paragraph" w:styleId="para5">
    <w:name w:val="heading 5"/>
    <w:qFormat/>
    <w:basedOn w:val="para0"/>
    <w:next w:val="para0"/>
    <w:pPr>
      <w:ind w:left="3600" w:hanging="720"/>
      <w:spacing w:before="240" w:after="60"/>
      <w:outlineLvl w:val="4"/>
      <w:tabs defTabSz="720">
        <w:tab w:val="left" w:pos="3600" w:leader="none"/>
      </w:tabs>
    </w:pPr>
    <w:rPr>
      <w:rFonts w:ascii="Calibri" w:hAnsi="Calibri"/>
      <w:b/>
      <w:bCs/>
      <w:i/>
      <w:iCs/>
      <w:sz w:val="26"/>
      <w:szCs w:val="26"/>
      <w:lang w:val="en-us"/>
    </w:rPr>
  </w:style>
  <w:style w:type="paragraph" w:styleId="para6">
    <w:name w:val="heading 6"/>
    <w:qFormat/>
    <w:basedOn w:val="para0"/>
    <w:next w:val="para0"/>
    <w:pPr>
      <w:ind w:left="4320" w:hanging="720"/>
      <w:spacing w:before="240" w:after="60"/>
      <w:outlineLvl w:val="5"/>
      <w:tabs defTabSz="720">
        <w:tab w:val="left" w:pos="4320" w:leader="none"/>
      </w:tabs>
    </w:pPr>
    <w:rPr>
      <w:rFonts w:eastAsia="Times New Roman"/>
      <w:b/>
      <w:bCs/>
      <w:lang w:val="en-us"/>
    </w:rPr>
  </w:style>
  <w:style w:type="paragraph" w:styleId="para7">
    <w:name w:val="heading 7"/>
    <w:qFormat/>
    <w:basedOn w:val="para0"/>
    <w:next w:val="para0"/>
    <w:pPr>
      <w:ind w:left="5040" w:hanging="720"/>
      <w:spacing w:before="240" w:after="60"/>
      <w:outlineLvl w:val="6"/>
      <w:tabs defTabSz="720">
        <w:tab w:val="left" w:pos="5040" w:leader="none"/>
      </w:tabs>
    </w:pPr>
    <w:rPr>
      <w:rFonts w:ascii="Calibri" w:hAnsi="Calibri"/>
      <w:sz w:val="24"/>
      <w:szCs w:val="24"/>
      <w:lang w:val="en-us"/>
    </w:rPr>
  </w:style>
  <w:style w:type="paragraph" w:styleId="para8">
    <w:name w:val="heading 8"/>
    <w:qFormat/>
    <w:basedOn w:val="para0"/>
    <w:next w:val="para0"/>
    <w:pPr>
      <w:ind w:left="5760" w:hanging="720"/>
      <w:spacing w:before="240" w:after="60"/>
      <w:outlineLvl w:val="7"/>
      <w:tabs defTabSz="720">
        <w:tab w:val="left" w:pos="5760" w:leader="none"/>
      </w:tabs>
    </w:pPr>
    <w:rPr>
      <w:rFonts w:ascii="Calibri" w:hAnsi="Calibri"/>
      <w:i/>
      <w:iCs/>
      <w:sz w:val="24"/>
      <w:szCs w:val="24"/>
      <w:lang w:val="en-us"/>
    </w:rPr>
  </w:style>
  <w:style w:type="paragraph" w:styleId="para9">
    <w:name w:val="heading 9"/>
    <w:qFormat/>
    <w:basedOn w:val="para0"/>
    <w:next w:val="para0"/>
    <w:pPr>
      <w:ind w:left="6480" w:hanging="720"/>
      <w:spacing w:before="240" w:after="60"/>
      <w:outlineLvl w:val="8"/>
      <w:tabs defTabSz="720">
        <w:tab w:val="left" w:pos="6480" w:leader="none"/>
      </w:tabs>
    </w:pPr>
    <w:rPr>
      <w:rFonts w:ascii="Cambria" w:hAnsi="Cambria" w:eastAsia="Cambria"/>
      <w:lang w:val="en-us"/>
    </w:rPr>
  </w:style>
  <w:style w:type="paragraph" w:styleId="para10">
    <w:name w:val="Header"/>
    <w:qFormat/>
    <w:basedOn w:val="para0"/>
    <w:pPr>
      <w:tabs defTabSz="720">
        <w:tab w:val="center" w:pos="4252" w:leader="none"/>
        <w:tab w:val="right" w:pos="8504" w:leader="none"/>
      </w:tabs>
    </w:pPr>
  </w:style>
  <w:style w:type="paragraph" w:styleId="para11">
    <w:name w:val="Footer"/>
    <w:qFormat/>
    <w:basedOn w:val="para0"/>
    <w:pPr>
      <w:tabs defTabSz="720">
        <w:tab w:val="center" w:pos="4252" w:leader="none"/>
        <w:tab w:val="right" w:pos="8504" w:leader="none"/>
      </w:tabs>
    </w:pPr>
  </w:style>
  <w:style w:type="paragraph" w:styleId="para12">
    <w:name w:val="Normal (Web)"/>
    <w:qFormat/>
    <w:basedOn w:val="para0"/>
    <w:pPr>
      <w:spacing w:before="100" w:after="100"/>
      <w:jc w:val="both"/>
    </w:pPr>
    <w:rPr>
      <w:rFonts w:eastAsia="Times New Roman"/>
      <w:sz w:val="24"/>
      <w:szCs w:val="20"/>
    </w:rPr>
  </w:style>
  <w:style w:type="paragraph" w:styleId="para13" w:customStyle="1">
    <w:name w:val="Default"/>
    <w:qFormat/>
    <w:pPr>
      <w:spacing/>
      <w:jc w:val="both"/>
    </w:pPr>
    <w:rPr>
      <w:rFonts w:ascii="Arial Narrow" w:hAnsi="Arial Narrow" w:cs="Arial Narrow"/>
      <w:color w:val="000000"/>
      <w:sz w:val="24"/>
      <w:szCs w:val="24"/>
      <w:lang w:val="pt-br" w:bidi="ar-sa"/>
    </w:rPr>
  </w:style>
  <w:style w:type="paragraph" w:styleId="para14">
    <w:name w:val="Balloon Text"/>
    <w:qFormat/>
    <w:basedOn w:val="para0"/>
    <w:rPr>
      <w:rFonts w:ascii="Tahoma" w:hAnsi="Tahoma" w:cs="Tahoma"/>
      <w:sz w:val="16"/>
      <w:szCs w:val="16"/>
    </w:rPr>
  </w:style>
  <w:style w:type="paragraph" w:styleId="para15">
    <w:name w:val="No Spacing"/>
    <w:qFormat/>
    <w:rPr>
      <w:rFonts w:eastAsia="Calibri"/>
      <w:sz w:val="22"/>
      <w:szCs w:val="22"/>
      <w:lang w:val="pt-br" w:bidi="ar-sa"/>
    </w:rPr>
  </w:style>
  <w:style w:type="paragraph" w:styleId="para16" w:customStyle="1">
    <w:name w:val="sh-ds__desc"/>
    <w:qFormat/>
    <w:basedOn w:val="para0"/>
    <w:pPr>
      <w:spacing w:before="100" w:after="100" w:beforeAutospacing="1" w:afterAutospacing="1"/>
    </w:pPr>
    <w:rPr>
      <w:rFonts w:eastAsia="Times New Roman"/>
      <w:sz w:val="24"/>
      <w:szCs w:val="24"/>
    </w:rPr>
  </w:style>
  <w:style w:type="paragraph" w:styleId="para17">
    <w:name w:val="Document Map"/>
    <w:qFormat/>
    <w:basedOn w:val="para0"/>
    <w:rPr>
      <w:rFonts w:ascii="Tahoma" w:hAnsi="Tahoma" w:cs="Tahoma"/>
      <w:sz w:val="16"/>
      <w:szCs w:val="16"/>
    </w:rPr>
  </w:style>
  <w:style w:type="paragraph" w:styleId="para18" w:customStyle="1">
    <w:name w:val="paragraph"/>
    <w:qFormat/>
    <w:basedOn w:val="para0"/>
    <w:pPr>
      <w:spacing w:before="100" w:after="100" w:beforeAutospacing="1" w:afterAutospacing="1"/>
    </w:pPr>
    <w:rPr>
      <w:rFonts w:eastAsia="Times New Roman"/>
      <w:sz w:val="24"/>
      <w:szCs w:val="24"/>
    </w:rPr>
  </w:style>
  <w:style w:type="paragraph" w:styleId="para19">
    <w:name w:val="List Paragraph"/>
    <w:qFormat/>
    <w:basedOn w:val="para0"/>
    <w:pPr>
      <w:ind w:left="720"/>
      <w:contextualSpacing/>
    </w:pPr>
    <w:rPr>
      <w:rFonts w:eastAsia="Times New Roman"/>
      <w:sz w:val="20"/>
      <w:szCs w:val="20"/>
      <w:lang w:val="en-us"/>
    </w:rPr>
  </w:style>
  <w:style w:type="character" w:styleId="char0" w:default="1">
    <w:name w:val="Default Paragraph Font"/>
  </w:style>
  <w:style w:type="character" w:styleId="char1">
    <w:name w:val="Hyperlink"/>
    <w:basedOn w:val="char0"/>
    <w:rPr>
      <w:color w:val="0000ff"/>
      <w:u w:color="auto" w:val="single"/>
    </w:rPr>
  </w:style>
  <w:style w:type="character" w:styleId="char2" w:customStyle="1">
    <w:name w:val="Cabeçalho Char"/>
    <w:basedOn w:val="char0"/>
  </w:style>
  <w:style w:type="character" w:styleId="char3" w:customStyle="1">
    <w:name w:val="Rodapé Char"/>
    <w:basedOn w:val="char0"/>
  </w:style>
  <w:style w:type="character" w:styleId="char4" w:customStyle="1">
    <w:name w:val="Normal (Web) Char1"/>
    <w:rPr>
      <w:rFonts w:eastAsia="Times New Roman"/>
      <w:sz w:val="24"/>
      <w:szCs w:val="20"/>
    </w:rPr>
  </w:style>
  <w:style w:type="character" w:styleId="char5" w:customStyle="1">
    <w:name w:val="apple-converted-space"/>
    <w:basedOn w:val="char0"/>
  </w:style>
  <w:style w:type="character" w:styleId="char6" w:customStyle="1">
    <w:name w:val="Texto de balão Char"/>
    <w:basedOn w:val="char0"/>
    <w:rPr>
      <w:rFonts w:ascii="Tahoma" w:hAnsi="Tahoma" w:cs="Tahoma"/>
      <w:sz w:val="16"/>
      <w:szCs w:val="16"/>
    </w:rPr>
  </w:style>
  <w:style w:type="character" w:styleId="char7">
    <w:name w:val="Strong"/>
    <w:basedOn w:val="char0"/>
    <w:rPr>
      <w:b/>
      <w:bCs/>
    </w:rPr>
  </w:style>
  <w:style w:type="character" w:styleId="char8" w:customStyle="1">
    <w:name w:val="Título 3 Char"/>
    <w:basedOn w:val="char0"/>
    <w:rPr>
      <w:rFonts w:eastAsia="Times New Roman"/>
      <w:b/>
      <w:bCs/>
      <w:sz w:val="27"/>
      <w:szCs w:val="27"/>
    </w:rPr>
  </w:style>
  <w:style w:type="character" w:styleId="char9" w:customStyle="1">
    <w:name w:val="Título 2 Char"/>
    <w:basedOn w:val="char0"/>
    <w:rPr>
      <w:rFonts w:ascii="Cambria" w:hAnsi="Cambria" w:eastAsia="Cambria"/>
      <w:b/>
      <w:bCs/>
      <w:color w:val="4f81bd"/>
      <w:sz w:val="26"/>
      <w:szCs w:val="26"/>
    </w:rPr>
  </w:style>
  <w:style w:type="character" w:styleId="char10" w:customStyle="1">
    <w:name w:val="x-dimension"/>
    <w:basedOn w:val="char0"/>
  </w:style>
  <w:style w:type="character" w:styleId="char11" w:customStyle="1">
    <w:name w:val="sh-ds__full"/>
    <w:basedOn w:val="char0"/>
  </w:style>
  <w:style w:type="character" w:styleId="char12" w:customStyle="1">
    <w:name w:val="sh-ds__full-txt"/>
    <w:basedOn w:val="char0"/>
  </w:style>
  <w:style w:type="character" w:styleId="char13" w:customStyle="1">
    <w:name w:val="apple-style-span"/>
    <w:basedOn w:val="char0"/>
  </w:style>
  <w:style w:type="character" w:styleId="char14" w:customStyle="1">
    <w:name w:val="Título 1 Char"/>
    <w:basedOn w:val="char0"/>
    <w:rPr>
      <w:rFonts w:ascii="Cambria" w:hAnsi="Cambria" w:eastAsia="Cambria"/>
      <w:b/>
      <w:bCs/>
      <w:color w:val="365f91"/>
      <w:sz w:val="28"/>
      <w:szCs w:val="28"/>
    </w:rPr>
  </w:style>
  <w:style w:type="character" w:styleId="char15" w:customStyle="1">
    <w:name w:val="Mapa do Documento Char"/>
    <w:basedOn w:val="char0"/>
    <w:rPr>
      <w:rFonts w:ascii="Tahoma" w:hAnsi="Tahoma" w:cs="Tahoma"/>
      <w:sz w:val="16"/>
      <w:szCs w:val="16"/>
    </w:rPr>
  </w:style>
  <w:style w:type="character" w:styleId="char16" w:customStyle="1">
    <w:name w:val="normaltextrun"/>
    <w:basedOn w:val="char0"/>
  </w:style>
  <w:style w:type="character" w:styleId="char17" w:customStyle="1">
    <w:name w:val="eop"/>
    <w:basedOn w:val="char0"/>
  </w:style>
  <w:style w:type="character" w:styleId="char18" w:customStyle="1">
    <w:name w:val="spellingerror"/>
    <w:basedOn w:val="char0"/>
  </w:style>
  <w:style w:type="character" w:styleId="char19" w:customStyle="1">
    <w:name w:val="contextualspellingandgrammarerror"/>
    <w:basedOn w:val="char0"/>
  </w:style>
  <w:style w:type="character" w:styleId="char20" w:customStyle="1">
    <w:name w:val="Título 4 Char"/>
    <w:basedOn w:val="char0"/>
    <w:rPr>
      <w:rFonts w:ascii="Calibri" w:hAnsi="Calibri"/>
      <w:b/>
      <w:bCs/>
      <w:sz w:val="28"/>
      <w:szCs w:val="28"/>
      <w:lang w:val="en-us"/>
    </w:rPr>
  </w:style>
  <w:style w:type="character" w:styleId="char21" w:customStyle="1">
    <w:name w:val="Título 5 Char"/>
    <w:basedOn w:val="char0"/>
    <w:rPr>
      <w:rFonts w:ascii="Calibri" w:hAnsi="Calibri"/>
      <w:b/>
      <w:bCs/>
      <w:i/>
      <w:iCs/>
      <w:sz w:val="26"/>
      <w:szCs w:val="26"/>
      <w:lang w:val="en-us"/>
    </w:rPr>
  </w:style>
  <w:style w:type="character" w:styleId="char22" w:customStyle="1">
    <w:name w:val="Título 6 Char"/>
    <w:basedOn w:val="char0"/>
    <w:rPr>
      <w:rFonts w:eastAsia="Times New Roman"/>
      <w:b/>
      <w:bCs/>
      <w:lang w:val="en-us"/>
    </w:rPr>
  </w:style>
  <w:style w:type="character" w:styleId="char23" w:customStyle="1">
    <w:name w:val="Título 7 Char"/>
    <w:basedOn w:val="char0"/>
    <w:rPr>
      <w:rFonts w:ascii="Calibri" w:hAnsi="Calibri"/>
      <w:sz w:val="24"/>
      <w:szCs w:val="24"/>
      <w:lang w:val="en-us"/>
    </w:rPr>
  </w:style>
  <w:style w:type="character" w:styleId="char24" w:customStyle="1">
    <w:name w:val="Título 8 Char"/>
    <w:basedOn w:val="char0"/>
    <w:rPr>
      <w:rFonts w:ascii="Calibri" w:hAnsi="Calibri"/>
      <w:i/>
      <w:iCs/>
      <w:sz w:val="24"/>
      <w:szCs w:val="24"/>
      <w:lang w:val="en-us"/>
    </w:rPr>
  </w:style>
  <w:style w:type="character" w:styleId="char25" w:customStyle="1">
    <w:name w:val="Título 9 Char"/>
    <w:basedOn w:val="char0"/>
    <w:rPr>
      <w:rFonts w:ascii="Cambria" w:hAnsi="Cambria" w:eastAsia="Cambria"/>
      <w:lang w:val="en-us"/>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s>
</file>

<file path=word/_rels/footer1.xml.rels><?xml version="1.0" encoding="UTF-8" standalone="yes" ?>
<Relationships xmlns="http://schemas.openxmlformats.org/package/2006/relationships"><Relationship Id="rId1" Type="http://schemas.openxmlformats.org/officeDocument/2006/relationships/image" Target="media/image3.jpeg"/></Relationships>
</file>

<file path=word/_rels/header1.xml.rels><?xml version="1.0" encoding="UTF-8" standalone="yes" ?>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 Id="rId3" Type="http://schemas.openxmlformats.org/officeDocument/2006/relationships/hyperlink" Target="mailto:assist&#234;nciasocialsdn@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Times New Roman"/>
      </a:majorFont>
      <a:minorFont>
        <a:latin typeface="Times New Roman"/>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
  <cp:revision>41</cp:revision>
  <cp:lastPrinted>2020-09-09T12:57:48Z</cp:lastPrinted>
  <dcterms:created xsi:type="dcterms:W3CDTF">2018-06-25T18:38:00Z</dcterms:created>
  <dcterms:modified xsi:type="dcterms:W3CDTF">2020-09-09T12:36:30Z</dcterms:modified>
</cp:coreProperties>
</file>