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r>
    </w:p>
    <w:p>
      <w:pPr>
        <w:pStyle w:val="para1"/>
        <w:spacing w:before="0"/>
        <w:jc w:val="center"/>
        <w:rPr>
          <w:b w:val="0"/>
          <w:spacing w:val="-3"/>
          <w:sz w:val="22"/>
          <w:szCs w:val="22"/>
        </w:rPr>
      </w:pPr>
      <w:r>
        <w:rPr>
          <w:b w:val="0"/>
          <w:spacing w:val="-3"/>
          <w:sz w:val="22"/>
          <w:szCs w:val="22"/>
        </w:rPr>
        <w:t>COMISSÃO PERMANENTE DE PREGÃO – CPP/PMSDN</w:t>
      </w:r>
    </w:p>
    <w:p>
      <w:pPr>
        <w:spacing w:before="0"/>
        <w:rPr>
          <w:sz w:val="22"/>
          <w:szCs w:val="22"/>
        </w:rPr>
      </w:pPr>
      <w:r>
        <w:rPr>
          <w:sz w:val="22"/>
          <w:szCs w:val="22"/>
        </w:rPr>
      </w:r>
    </w:p>
    <w:p>
      <w:pPr>
        <w:pStyle w:val="para5"/>
        <w:spacing w:before="0"/>
        <w:jc w:val="center"/>
        <w:rPr>
          <w:b/>
          <w:spacing w:val="-3"/>
          <w:sz w:val="22"/>
          <w:szCs w:val="22"/>
        </w:rPr>
      </w:pPr>
      <w:r>
        <w:rPr>
          <w:b/>
          <w:spacing w:val="-3"/>
          <w:sz w:val="22"/>
          <w:szCs w:val="22"/>
        </w:rPr>
        <w:t>PREGÃO PRESENCIAL 24/2020</w:t>
      </w:r>
    </w:p>
    <w:p>
      <w:pPr>
        <w:spacing w:before="0"/>
        <w:rPr>
          <w:spacing w:val="-3"/>
          <w:sz w:val="22"/>
          <w:szCs w:val="22"/>
        </w:rPr>
      </w:pPr>
      <w:r>
        <w:rPr>
          <w:spacing w:val="-3"/>
          <w:sz w:val="22"/>
          <w:szCs w:val="22"/>
        </w:rPr>
      </w:r>
    </w:p>
    <w:p>
      <w:pPr>
        <w:pStyle w:val="para3"/>
        <w:ind w:left="0"/>
        <w:spacing w:before="0"/>
        <w:jc w:val="center"/>
        <w:rPr>
          <w:spacing w:val="-3"/>
          <w:sz w:val="22"/>
          <w:szCs w:val="22"/>
        </w:rPr>
      </w:pPr>
      <w:r>
        <w:rPr>
          <w:spacing w:val="-3"/>
          <w:sz w:val="22"/>
          <w:szCs w:val="22"/>
        </w:rPr>
        <w:t>RECIBO</w:t>
      </w:r>
    </w:p>
    <w:p>
      <w:pPr>
        <w:spacing w:before="0"/>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24/2020</w:t>
      </w:r>
      <w:r>
        <w:rPr>
          <w:color w:val="000000"/>
          <w:spacing w:val="-3"/>
          <w:szCs w:val="22"/>
        </w:rPr>
        <w:t xml:space="preserve">, para abertura às  </w:t>
      </w:r>
      <w:r>
        <w:rPr>
          <w:b/>
          <w:spacing w:val="-3"/>
          <w:szCs w:val="22"/>
        </w:rPr>
        <w:t>9</w:t>
      </w:r>
      <w:r>
        <w:rPr>
          <w:b/>
          <w:spacing w:val="-3"/>
          <w:szCs w:val="22"/>
        </w:rPr>
        <w:t>h</w:t>
      </w:r>
      <w:r>
        <w:rPr>
          <w:b/>
          <w:spacing w:val="-3"/>
          <w:szCs w:val="22"/>
        </w:rPr>
        <w:t xml:space="preserve"> do dia 14 </w:t>
      </w:r>
      <w:r>
        <w:rPr>
          <w:b/>
          <w:spacing w:val="-3"/>
          <w:szCs w:val="22"/>
        </w:rPr>
        <w:t>de dezembro de 2020</w:t>
      </w:r>
      <w:r>
        <w:rPr>
          <w:b/>
          <w:spacing w:val="-3"/>
          <w:szCs w:val="22"/>
        </w:rPr>
        <w:t>.</w:t>
      </w:r>
    </w:p>
    <w:p>
      <w:pPr>
        <w:spacing w:before="0"/>
        <w:rPr>
          <w:color w:val="ff0000"/>
          <w:spacing w:val="-3"/>
          <w:sz w:val="22"/>
          <w:szCs w:val="22"/>
        </w:rPr>
      </w:pPr>
      <w:r>
        <w:rPr>
          <w:color w:val="ff0000"/>
          <w:spacing w:val="-3"/>
          <w:sz w:val="22"/>
          <w:szCs w:val="22"/>
        </w:rPr>
      </w:r>
    </w:p>
    <w:p>
      <w:pPr>
        <w:spacing w:before="0"/>
        <w:rPr>
          <w:spacing w:val="-3"/>
          <w:sz w:val="22"/>
          <w:szCs w:val="22"/>
        </w:rPr>
      </w:pPr>
      <w:r>
        <w:rPr>
          <w:spacing w:val="-3"/>
          <w:sz w:val="22"/>
          <w:szCs w:val="22"/>
        </w:rPr>
      </w:r>
    </w:p>
    <w:p>
      <w:pPr>
        <w:pStyle w:val="para4"/>
        <w:ind w:left="0"/>
        <w:spacing w:before="0"/>
        <w:jc w:val="left"/>
        <w:rPr>
          <w:spacing w:val="-3"/>
          <w:sz w:val="22"/>
          <w:szCs w:val="22"/>
        </w:rPr>
      </w:pPr>
      <w:r>
        <w:rPr>
          <w:spacing w:val="-3"/>
          <w:sz w:val="22"/>
          <w:szCs w:val="22"/>
        </w:rPr>
        <w:t>São Domingos do Norte-ES, ......../.........../..........</w:t>
      </w:r>
    </w:p>
    <w:p>
      <w:pPr>
        <w:spacing w:before="0"/>
        <w:rPr>
          <w:spacing w:val="-3"/>
          <w:sz w:val="22"/>
          <w:szCs w:val="22"/>
        </w:rPr>
      </w:pPr>
      <w:r>
        <w:rPr>
          <w:spacing w:val="-3"/>
          <w:sz w:val="22"/>
          <w:szCs w:val="22"/>
        </w:rPr>
      </w:r>
    </w:p>
    <w:p>
      <w:pPr>
        <w:spacing w:before="0"/>
        <w:rPr>
          <w:spacing w:val="-3"/>
          <w:sz w:val="22"/>
          <w:szCs w:val="22"/>
        </w:rPr>
      </w:pPr>
      <w:r>
        <w:rPr>
          <w:spacing w:val="-3"/>
          <w:sz w:val="22"/>
          <w:szCs w:val="22"/>
        </w:rPr>
        <w:t>.............................................................................................</w:t>
      </w:r>
    </w:p>
    <w:p>
      <w:pPr>
        <w:pStyle w:val="para4"/>
        <w:ind w:left="0"/>
        <w:spacing w:before="0"/>
        <w:jc w:val="left"/>
        <w:rPr>
          <w:spacing w:val="-3"/>
          <w:sz w:val="22"/>
          <w:szCs w:val="22"/>
        </w:rPr>
      </w:pPr>
      <w:r>
        <w:rPr>
          <w:spacing w:val="-3"/>
          <w:sz w:val="22"/>
          <w:szCs w:val="22"/>
        </w:rPr>
        <w:t>E-MAIL</w:t>
      </w:r>
    </w:p>
    <w:p>
      <w:pPr>
        <w:spacing w:before="0"/>
        <w:rPr>
          <w:spacing w:val="-3"/>
          <w:sz w:val="22"/>
          <w:szCs w:val="22"/>
        </w:rPr>
      </w:pPr>
      <w:r>
        <w:rPr>
          <w:spacing w:val="-3"/>
          <w:sz w:val="22"/>
          <w:szCs w:val="22"/>
        </w:rPr>
      </w:r>
    </w:p>
    <w:p>
      <w:pPr>
        <w:spacing w:before="0"/>
        <w:rPr>
          <w:spacing w:val="-3"/>
          <w:sz w:val="22"/>
          <w:szCs w:val="22"/>
        </w:rPr>
      </w:pPr>
      <w:r>
        <w:rPr>
          <w:spacing w:val="-3"/>
          <w:sz w:val="22"/>
          <w:szCs w:val="22"/>
        </w:rPr>
        <w:t>.............................................................................................</w:t>
      </w:r>
    </w:p>
    <w:p>
      <w:pPr>
        <w:pStyle w:val="para4"/>
        <w:ind w:left="0"/>
        <w:spacing w:before="0"/>
        <w:jc w:val="left"/>
        <w:rPr>
          <w:spacing w:val="-3"/>
          <w:sz w:val="22"/>
          <w:szCs w:val="22"/>
        </w:rPr>
      </w:pPr>
      <w:r>
        <w:rPr>
          <w:spacing w:val="-3"/>
          <w:sz w:val="22"/>
          <w:szCs w:val="22"/>
        </w:rPr>
        <w:t>TELEFONE/FAX</w:t>
      </w:r>
    </w:p>
    <w:p>
      <w:pPr>
        <w:spacing w:before="0"/>
        <w:rPr>
          <w:spacing w:val="-3"/>
          <w:sz w:val="22"/>
          <w:szCs w:val="22"/>
        </w:rPr>
      </w:pPr>
      <w:r>
        <w:rPr>
          <w:spacing w:val="-3"/>
          <w:sz w:val="22"/>
          <w:szCs w:val="22"/>
        </w:rPr>
      </w:r>
    </w:p>
    <w:p>
      <w:pPr>
        <w:spacing w:before="0"/>
        <w:rPr>
          <w:spacing w:val="-3"/>
          <w:sz w:val="22"/>
          <w:szCs w:val="22"/>
        </w:rPr>
      </w:pPr>
      <w:r>
        <w:rPr>
          <w:spacing w:val="-3"/>
          <w:sz w:val="22"/>
          <w:szCs w:val="22"/>
        </w:rPr>
        <w:t>.............................................................................................</w:t>
      </w:r>
    </w:p>
    <w:p>
      <w:pPr>
        <w:pStyle w:val="para4"/>
        <w:ind w:left="0"/>
        <w:spacing w:before="0"/>
        <w:jc w:val="left"/>
        <w:rPr>
          <w:spacing w:val="-3"/>
          <w:sz w:val="22"/>
          <w:szCs w:val="22"/>
        </w:rPr>
      </w:pPr>
      <w:r>
        <w:rPr>
          <w:spacing w:val="-3"/>
          <w:sz w:val="22"/>
          <w:szCs w:val="22"/>
        </w:rPr>
        <w:t xml:space="preserve">ASSINATURA </w:t>
      </w:r>
    </w:p>
    <w:p>
      <w:pPr>
        <w:spacing w:before="0"/>
        <w:rPr>
          <w:sz w:val="22"/>
          <w:szCs w:val="22"/>
        </w:rPr>
      </w:pPr>
      <w:r>
        <w:rPr>
          <w:sz w:val="22"/>
          <w:szCs w:val="22"/>
        </w:rPr>
      </w:r>
    </w:p>
    <w:p>
      <w:pPr>
        <w:pStyle w:val="para4"/>
        <w:ind w:left="0"/>
        <w:spacing w:before="0"/>
        <w:jc w:val="left"/>
        <w:rPr>
          <w:spacing w:val="-3"/>
          <w:sz w:val="22"/>
          <w:szCs w:val="22"/>
        </w:rPr>
      </w:pPr>
      <w:r>
        <w:rPr>
          <w:spacing w:val="-3"/>
          <w:sz w:val="22"/>
          <w:szCs w:val="22"/>
        </w:rPr>
      </w:r>
    </w:p>
    <w:p>
      <w:pPr>
        <w:pStyle w:val="para4"/>
        <w:ind w:left="0"/>
        <w:spacing w:before="0"/>
        <w:jc w:val="left"/>
        <w:rPr>
          <w:spacing w:val="-3"/>
          <w:sz w:val="22"/>
          <w:szCs w:val="22"/>
        </w:rPr>
      </w:pPr>
      <w:r>
        <w:rPr>
          <w:spacing w:val="-3"/>
          <w:sz w:val="22"/>
          <w:szCs w:val="22"/>
        </w:rPr>
        <w:t>NOME DA EMPRESA E CARIMBO DE CNPJ</w:t>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spacing w:before="0"/>
        <w:rPr>
          <w:b/>
          <w:bCs/>
          <w:sz w:val="22"/>
          <w:szCs w:val="22"/>
        </w:rPr>
      </w:pPr>
      <w:r>
        <w:rPr>
          <w:b/>
          <w:bCs/>
          <w:sz w:val="22"/>
          <w:szCs w:val="22"/>
        </w:rPr>
      </w:r>
    </w:p>
    <w:p>
      <w:pPr>
        <w:pStyle w:val="para32"/>
        <w:spacing w:before="0" w:after="0"/>
        <w:rPr>
          <w:i w:val="0"/>
          <w:sz w:val="22"/>
          <w:szCs w:val="22"/>
        </w:rPr>
      </w:pPr>
      <w:r>
        <w:rPr>
          <w:i w:val="0"/>
          <w:sz w:val="22"/>
          <w:szCs w:val="22"/>
        </w:rPr>
        <w:t>EDITAL - PREGÃO PRESENCIAL N</w:t>
      </w:r>
      <w:r>
        <w:rPr>
          <w:i w:val="0"/>
          <w:sz w:val="22"/>
          <w:szCs w:val="22"/>
          <w:u w:color="auto" w:val="single"/>
          <w:vertAlign w:val="superscript"/>
        </w:rPr>
        <w:t>o</w:t>
      </w:r>
      <w:r>
        <w:rPr>
          <w:i w:val="0"/>
          <w:sz w:val="22"/>
          <w:szCs w:val="22"/>
        </w:rPr>
        <w:t xml:space="preserve"> 24/2020 </w:t>
      </w:r>
    </w:p>
    <w:p>
      <w:pPr>
        <w:pStyle w:val="para32"/>
        <w:spacing w:before="0" w:after="0"/>
        <w:rPr>
          <w:i w:val="0"/>
          <w:sz w:val="22"/>
          <w:szCs w:val="22"/>
        </w:rPr>
      </w:pPr>
      <w:r>
        <w:rPr>
          <w:i w:val="0"/>
          <w:sz w:val="22"/>
          <w:szCs w:val="22"/>
        </w:rPr>
        <w:t xml:space="preserve">                                                                     </w:t>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por item”, para </w:t>
      </w:r>
      <w:r>
        <w:rPr>
          <w:b/>
          <w:bCs/>
          <w:sz w:val="22"/>
          <w:szCs w:val="22"/>
        </w:rPr>
        <w:t>Prestação de Serviços de Modernização e Gerenciamento Eletrônico de Informações Administrativas</w:t>
      </w:r>
      <w:r>
        <w:rPr>
          <w:sz w:val="22"/>
          <w:szCs w:val="22"/>
        </w:rPr>
        <w:t>, conforme Processo n</w:t>
      </w:r>
      <w:r>
        <w:rPr>
          <w:sz w:val="22"/>
          <w:szCs w:val="22"/>
          <w:u w:color="auto" w:val="single"/>
          <w:vertAlign w:val="superscript"/>
        </w:rPr>
        <w:t>o</w:t>
      </w:r>
      <w:r>
        <w:rPr>
          <w:sz w:val="22"/>
          <w:szCs w:val="22"/>
        </w:rPr>
        <w:t xml:space="preserve"> 3474/2020, devidamente aprovado pela autoridade competente.  Pregão será realizado pelo Pregoeiro e Equipe de Apoio, designados pela Portaria </w:t>
      </w:r>
      <w:r>
        <w:rPr>
          <w:color w:val="000000"/>
          <w:sz w:val="22"/>
          <w:szCs w:val="22"/>
        </w:rPr>
        <w:t>N</w:t>
      </w:r>
      <w:r>
        <w:rPr>
          <w:sz w:val="22"/>
          <w:szCs w:val="22"/>
          <w:u w:color="auto" w:val="single"/>
          <w:vertAlign w:val="superscript"/>
        </w:rPr>
        <w:t>o</w:t>
      </w:r>
      <w:r>
        <w:rPr>
          <w:sz w:val="22"/>
          <w:szCs w:val="22"/>
        </w:rPr>
        <w:t xml:space="preserve"> 7.735, de 03/02/2020, publicada em 04/02/2020, e regido pela </w:t>
      </w:r>
      <w:r>
        <w:rPr>
          <w:color w:val="000000"/>
          <w:sz w:val="22"/>
          <w:szCs w:val="22"/>
        </w:rPr>
        <w:t>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w:t>
      </w:r>
      <w:r>
        <w:rPr>
          <w:color w:val="000000"/>
          <w:kern w:val="1"/>
          <w:sz w:val="22"/>
          <w:szCs w:val="22"/>
        </w:rPr>
        <w:t xml:space="preserve">Decreto Federal 3.555/00, </w:t>
      </w:r>
      <w:r>
        <w:rPr>
          <w:color w:val="000000"/>
          <w:sz w:val="22"/>
          <w:szCs w:val="22"/>
        </w:rPr>
        <w:t>bem como pelas demais normas pertinentes e condições estabelecidas no presente Edital</w:t>
      </w:r>
      <w:r>
        <w:rPr>
          <w:sz w:val="22"/>
          <w:szCs w:val="22"/>
        </w:rPr>
        <w:t>.</w:t>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denominado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08h do dia </w:t>
      </w:r>
      <w:r>
        <w:rPr>
          <w:b/>
          <w:sz w:val="22"/>
          <w:szCs w:val="22"/>
        </w:rPr>
        <w:t>14/12/2020.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até às 08h30 do dia </w:t>
      </w:r>
      <w:r>
        <w:rPr>
          <w:b/>
          <w:sz w:val="22"/>
          <w:szCs w:val="22"/>
        </w:rPr>
        <w:t>14</w:t>
      </w:r>
      <w:r>
        <w:rPr>
          <w:b/>
          <w:sz w:val="22"/>
          <w:szCs w:val="22"/>
        </w:rPr>
        <w:t>/12/2020.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as 09h do </w:t>
      </w:r>
      <w:r>
        <w:rPr>
          <w:b/>
          <w:sz w:val="22"/>
          <w:szCs w:val="22"/>
        </w:rPr>
        <w:t>14/12/2020.</w:t>
      </w:r>
      <w:r>
        <w:rPr>
          <w:b/>
          <w:sz w:val="22"/>
          <w:szCs w:val="22"/>
        </w:rPr>
      </w:r>
    </w:p>
    <w:p>
      <w:pPr>
        <w:spacing w:before="0"/>
        <w:jc w:val="both"/>
        <w:rPr>
          <w:rFonts w:eastAsia="Batang"/>
          <w:sz w:val="22"/>
          <w:szCs w:val="22"/>
        </w:rPr>
      </w:pPr>
      <w:r>
        <w:rPr>
          <w:rFonts w:eastAsia="Batang"/>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24/2020 - </w:t>
      </w:r>
      <w:r>
        <w:rPr>
          <w:rFonts w:eastAsia="Batang"/>
          <w:sz w:val="22"/>
          <w:szCs w:val="22"/>
        </w:rPr>
        <w:t xml:space="preserve">Envelope nº 001 – </w:t>
      </w:r>
      <w:r>
        <w:rPr>
          <w:rFonts w:eastAsia="Batang"/>
          <w:b/>
          <w:bCs/>
          <w:sz w:val="22"/>
          <w:szCs w:val="22"/>
        </w:rPr>
        <w:t>PROPOSTA”</w:t>
      </w:r>
      <w:r>
        <w:rPr>
          <w:rFonts w:eastAsia="Batang"/>
          <w:sz w:val="22"/>
          <w:szCs w:val="22"/>
        </w:rPr>
        <w:t>;</w:t>
      </w:r>
    </w:p>
    <w:p>
      <w:pPr>
        <w:spacing w:before="0"/>
        <w:jc w:val="both"/>
        <w:rPr>
          <w:rFonts w:eastAsia="Batang"/>
          <w:sz w:val="22"/>
          <w:szCs w:val="22"/>
        </w:rPr>
      </w:pPr>
      <w:r>
        <w:rPr>
          <w:rFonts w:eastAsia="Batang"/>
          <w:sz w:val="22"/>
          <w:szCs w:val="22"/>
        </w:rPr>
      </w:r>
    </w:p>
    <w:p>
      <w:pPr>
        <w:spacing w:before="0"/>
        <w:jc w:val="both"/>
        <w:rPr>
          <w:rFonts w:eastAsia="Batang"/>
          <w:sz w:val="22"/>
          <w:szCs w:val="22"/>
        </w:rPr>
      </w:pPr>
      <w:r>
        <w:rPr>
          <w:rFonts w:eastAsia="Batang"/>
          <w:sz w:val="22"/>
          <w:szCs w:val="22"/>
        </w:rPr>
        <w:t xml:space="preserve">“Prefeitura Municipal de São Domingos do Norte” </w:t>
      </w:r>
      <w:r>
        <w:rPr>
          <w:rFonts w:eastAsia="Batang"/>
          <w:b/>
          <w:bCs/>
          <w:sz w:val="22"/>
          <w:szCs w:val="22"/>
        </w:rPr>
        <w:t xml:space="preserve">– Pregão Presencial nº 24/2020  – </w:t>
      </w:r>
      <w:r>
        <w:rPr>
          <w:rFonts w:eastAsia="Batang"/>
          <w:sz w:val="22"/>
          <w:szCs w:val="22"/>
        </w:rPr>
        <w:t xml:space="preserve">Envelope nº 002 – </w:t>
      </w:r>
      <w:r>
        <w:rPr>
          <w:rFonts w:eastAsia="Batang"/>
          <w:b/>
          <w:bCs/>
          <w:sz w:val="22"/>
          <w:szCs w:val="22"/>
        </w:rPr>
        <w:t>HABILITAÇÃO</w:t>
      </w:r>
      <w:r>
        <w:rPr>
          <w:rFonts w:eastAsia="Batang"/>
          <w:sz w:val="22"/>
          <w:szCs w:val="22"/>
        </w:rPr>
        <w:t>".</w:t>
      </w:r>
    </w:p>
    <w:p>
      <w:pPr>
        <w:spacing w:before="0"/>
        <w:jc w:val="both"/>
        <w:rPr>
          <w:sz w:val="22"/>
          <w:szCs w:val="22"/>
        </w:rPr>
      </w:pP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color w:val="000000"/>
          <w:sz w:val="22"/>
          <w:szCs w:val="22"/>
          <w:lang w:val="pt-pt"/>
        </w:rPr>
      </w:pPr>
      <w:r>
        <w:rPr>
          <w:color w:val="000000"/>
          <w:sz w:val="22"/>
          <w:szCs w:val="22"/>
        </w:rPr>
        <w:t xml:space="preserve">2.1. </w:t>
      </w:r>
      <w:r>
        <w:rPr>
          <w:color w:val="000000"/>
          <w:sz w:val="22"/>
          <w:szCs w:val="22"/>
          <w:lang w:val="pt-pt"/>
        </w:rPr>
        <w:t>Contratação de Empresa Especializada para Prestação de Serviços de Modernização e Gerenciamento Eletrônico de Informações Administrativas produzidas no âmbito do município, visando atender as demandas da Administração, dos órgãos de controle e dos Cidadãos, mediante a execução das atividades e demais características e especificações técnicas contidas no presente termo de referência, tudo conforme anexo I e Termo de Referência.</w:t>
      </w:r>
      <w:r>
        <w:rPr>
          <w:color w:val="000000"/>
          <w:sz w:val="22"/>
          <w:szCs w:val="22"/>
          <w:lang w:val="pt-pt"/>
        </w:rPr>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em todos os itens do Termo de Referência, anexo VIII deste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 da presente licitação serão pagos com recurso próprios:</w:t>
      </w:r>
    </w:p>
    <w:p>
      <w:pPr>
        <w:spacing w:before="0"/>
        <w:jc w:val="both"/>
        <w:rPr>
          <w:sz w:val="22"/>
          <w:szCs w:val="22"/>
        </w:rPr>
      </w:pPr>
      <w:r>
        <w:rPr>
          <w:sz w:val="22"/>
          <w:szCs w:val="22"/>
        </w:rPr>
        <w:t>Ficha: 639 - 1001 - Serviços da Tecnologia da Informação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5 - DO PRAZO DA VIGÊNCIA DO CONTRATO</w:t>
      </w:r>
    </w:p>
    <w:p>
      <w:pPr>
        <w:spacing w:before="0"/>
        <w:jc w:val="both"/>
        <w:rPr>
          <w:kern w:val="1"/>
          <w:sz w:val="22"/>
          <w:szCs w:val="22"/>
        </w:rPr>
      </w:pPr>
      <w:r>
        <w:rPr>
          <w:color w:val="000000"/>
          <w:sz w:val="22"/>
          <w:szCs w:val="22"/>
        </w:rPr>
        <w:t>5.1. O contrato terá validade de 12(doze) meses e poderá ser prorrogado</w:t>
      </w:r>
      <w:r>
        <w:rPr>
          <w:kern w:val="1"/>
          <w:sz w:val="22"/>
          <w:szCs w:val="22"/>
        </w:rPr>
        <w:t xml:space="preserve"> conforme inciso II do artigo 57 da Lei nº 8.666/93.</w:t>
      </w:r>
      <w:r>
        <w:rPr>
          <w:kern w:val="1"/>
          <w:sz w:val="22"/>
          <w:szCs w:val="22"/>
        </w:rPr>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não poderá ser inferior de 60 (sessenta) dias.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color w:val="000000"/>
          <w:sz w:val="22"/>
          <w:szCs w:val="22"/>
        </w:rPr>
      </w:pPr>
      <w:r>
        <w:rPr>
          <w:color w:val="000000"/>
          <w:sz w:val="22"/>
          <w:szCs w:val="22"/>
        </w:rPr>
        <w:t>- Estejam constituídos sob a forma de consórcio;</w:t>
      </w:r>
    </w:p>
    <w:p>
      <w:pPr>
        <w:spacing w:before="0"/>
        <w:jc w:val="both"/>
        <w:rPr>
          <w:color w:val="000000"/>
          <w:sz w:val="22"/>
          <w:szCs w:val="22"/>
        </w:rPr>
      </w:pPr>
      <w:r>
        <w:rPr>
          <w:color w:val="000000"/>
          <w:sz w:val="22"/>
          <w:szCs w:val="22"/>
        </w:rPr>
        <w:t>- Estejam cumprindo as penalidades previstas no artigo 87, inciso III  da Lei Federal nº. 8.666/93 e no artigo 7º da Lei Federal nº. 10.520/02, desde que impostas pela própria Administração Pública Estadual;</w:t>
      </w:r>
    </w:p>
    <w:p>
      <w:pPr>
        <w:spacing w:before="0"/>
        <w:jc w:val="both"/>
        <w:rPr>
          <w:color w:val="000000"/>
          <w:sz w:val="22"/>
          <w:szCs w:val="22"/>
        </w:rPr>
      </w:pPr>
      <w:r>
        <w:rPr>
          <w:color w:val="000000"/>
          <w:sz w:val="22"/>
          <w:szCs w:val="22"/>
        </w:rPr>
        <w:t>- Estejam cumprindo a pena prevista no artigo 87, inciso IV  da Lei Federal nº. 8.666/93, ainda que imposta por ente federativo diverso do Espírito Santo;</w:t>
      </w:r>
    </w:p>
    <w:p>
      <w:pPr>
        <w:spacing w:before="0"/>
        <w:jc w:val="both"/>
        <w:rPr>
          <w:color w:val="000000"/>
          <w:sz w:val="22"/>
          <w:szCs w:val="22"/>
        </w:rPr>
      </w:pPr>
      <w:r>
        <w:rPr>
          <w:color w:val="000000"/>
          <w:sz w:val="22"/>
          <w:szCs w:val="22"/>
        </w:rPr>
        <w:t>- Estejam sob falência, recuperação judicial, dissolução ou liquidação; e</w:t>
      </w:r>
    </w:p>
    <w:p>
      <w:pPr>
        <w:spacing w:before="0"/>
        <w:jc w:val="both"/>
        <w:rPr>
          <w:color w:val="000000"/>
          <w:sz w:val="22"/>
          <w:szCs w:val="22"/>
        </w:rPr>
      </w:pPr>
      <w:r>
        <w:rPr>
          <w:color w:val="000000"/>
          <w:sz w:val="22"/>
          <w:szCs w:val="22"/>
        </w:rPr>
        <w:t>- Não cumpram o disposto no art. 9º da Lei nº 8.666/93 e alterações.</w:t>
      </w:r>
    </w:p>
    <w:p>
      <w:pPr>
        <w:spacing w:before="0"/>
        <w:jc w:val="both"/>
        <w:rPr>
          <w:b/>
          <w:sz w:val="22"/>
          <w:szCs w:val="22"/>
        </w:rPr>
      </w:pPr>
      <w:r>
        <w:rPr>
          <w:b/>
          <w:bCs/>
          <w:color w:val="000000"/>
          <w:sz w:val="22"/>
          <w:szCs w:val="22"/>
        </w:rPr>
        <w:t xml:space="preserve">10.3. Credenciamento – Para fins de Credenciamento junto ao Pregoeiro, o proponente poderá enviar </w:t>
      </w:r>
      <w:r>
        <w:rPr>
          <w:b/>
          <w:color w:val="000000"/>
          <w:sz w:val="22"/>
          <w:szCs w:val="22"/>
        </w:rPr>
        <w:t xml:space="preserve">um representante munido de credencial conforme modelo deste Edital.  E apresentar o contrato social, cópias dos documentos dos sócios. Sendo representante legal ou não, deverá apresentar a </w:t>
      </w:r>
      <w:r>
        <w:rPr>
          <w:b/>
          <w:sz w:val="22"/>
          <w:szCs w:val="22"/>
        </w:rPr>
        <w:t>Certidão Simplificada da Junta Comercial expedida em até 120 (cento e vinte) dias anterior à abertura do certame.</w:t>
      </w:r>
    </w:p>
    <w:p>
      <w:pPr>
        <w:spacing w:before="0"/>
        <w:jc w:val="both"/>
        <w:tabs defTabSz="709">
          <w:tab w:val="left" w:pos="-414" w:leader="none"/>
          <w:tab w:val="left" w:pos="0" w:leader="none"/>
          <w:tab w:val="left" w:pos="306" w:leader="none"/>
          <w:tab w:val="left" w:pos="1926" w:leader="none"/>
          <w:tab w:val="left" w:pos="2466" w:leader="none"/>
          <w:tab w:val="left" w:pos="2886" w:leader="none"/>
          <w:tab w:val="left" w:pos="3906" w:leader="none"/>
          <w:tab w:val="left" w:pos="4626" w:leader="none"/>
          <w:tab w:val="left" w:pos="5346" w:leader="none"/>
          <w:tab w:val="left" w:pos="6066" w:leader="none"/>
          <w:tab w:val="left" w:pos="6786" w:leader="none"/>
          <w:tab w:val="left" w:pos="7506" w:leader="none"/>
          <w:tab w:val="left" w:pos="8226" w:leader="none"/>
          <w:tab w:val="left" w:pos="8946" w:leader="none"/>
          <w:tab w:val="left" w:pos="9666" w:leader="none"/>
        </w:tabs>
        <w:rPr>
          <w:b/>
          <w:bCs/>
          <w:spacing w:val="-3"/>
          <w:sz w:val="22"/>
          <w:szCs w:val="22"/>
        </w:rPr>
      </w:pPr>
      <w:r>
        <w:rPr>
          <w:rFonts w:eastAsia="BookmanOldStyle"/>
          <w:b/>
          <w:bCs/>
          <w:sz w:val="22"/>
          <w:szCs w:val="22"/>
        </w:rPr>
        <w:t xml:space="preserve">10.4. </w:t>
      </w:r>
      <w:r>
        <w:rPr>
          <w:b/>
          <w:bCs/>
          <w:spacing w:val="-3"/>
          <w:sz w:val="22"/>
          <w:szCs w:val="22"/>
        </w:rPr>
        <w:t>Serão admitidos no certame todas as empresas interessadas, não se aplicando as exclusividades da Lei Complementar 123/2006, tendo em vista que a maioria das empresas que prestam esse determinado tipo de serviço estão enquadradas acima de EPP, podendo a exclusividade causar restrição ilegal ao certame (art. 49 inciso III da LC 123/2006).</w:t>
      </w:r>
      <w:r>
        <w:rPr>
          <w:b/>
          <w:bCs/>
          <w:spacing w:val="-3"/>
          <w:sz w:val="22"/>
          <w:szCs w:val="22"/>
        </w:rPr>
      </w:r>
    </w:p>
    <w:p>
      <w:pPr>
        <w:spacing w:before="0"/>
        <w:jc w:val="both"/>
        <w:rPr>
          <w:b/>
          <w:bCs/>
          <w:sz w:val="22"/>
          <w:szCs w:val="22"/>
        </w:rPr>
      </w:pPr>
      <w:r>
        <w:rPr>
          <w:b/>
          <w:sz w:val="22"/>
          <w:szCs w:val="22"/>
        </w:rPr>
        <w:t xml:space="preserve">10.5. </w:t>
      </w:r>
      <w:r>
        <w:rPr>
          <w:b/>
          <w:bCs/>
          <w:spacing w:val="-3"/>
          <w:sz w:val="22"/>
          <w:szCs w:val="22"/>
        </w:rPr>
        <w:t>A licitante Microempresa ou Empresa de Pequeno Porte que desejar usufruir do regime diferenciado e favorecido, disciplinado na Lei Complementar nº 123, de 14 de Dezembro de 2006, deverá apresentar no ato do credenciamento</w:t>
      </w:r>
      <w:r>
        <w:rPr>
          <w:b/>
          <w:bCs/>
          <w:sz w:val="22"/>
          <w:szCs w:val="22"/>
        </w:rPr>
        <w:t xml:space="preserve"> o anexo XI juntamente com os demais documentos do item 10.3 para poderem usurfruir dos benefícios da Lei 123/2006.</w:t>
      </w:r>
      <w:r>
        <w:rPr>
          <w:b/>
          <w:bCs/>
          <w:sz w:val="22"/>
          <w:szCs w:val="22"/>
        </w:rPr>
      </w:r>
    </w:p>
    <w:p>
      <w:pPr>
        <w:spacing w:before="0"/>
        <w:jc w:val="both"/>
        <w:tabs defTabSz="709">
          <w:tab w:val="left" w:pos="-414" w:leader="none"/>
          <w:tab w:val="left" w:pos="0" w:leader="none"/>
          <w:tab w:val="left" w:pos="306" w:leader="none"/>
          <w:tab w:val="left" w:pos="1926" w:leader="none"/>
          <w:tab w:val="left" w:pos="2466" w:leader="none"/>
          <w:tab w:val="left" w:pos="2886" w:leader="none"/>
          <w:tab w:val="left" w:pos="3906" w:leader="none"/>
          <w:tab w:val="left" w:pos="4626" w:leader="none"/>
          <w:tab w:val="left" w:pos="5346" w:leader="none"/>
          <w:tab w:val="left" w:pos="6066" w:leader="none"/>
          <w:tab w:val="left" w:pos="6786" w:leader="none"/>
          <w:tab w:val="left" w:pos="7506" w:leader="none"/>
          <w:tab w:val="left" w:pos="8226" w:leader="none"/>
          <w:tab w:val="left" w:pos="8946" w:leader="none"/>
          <w:tab w:val="left" w:pos="9666" w:leader="none"/>
        </w:tabs>
        <w:rPr>
          <w:spacing w:val="-3"/>
          <w:sz w:val="22"/>
          <w:szCs w:val="22"/>
        </w:rPr>
      </w:pPr>
      <w:r>
        <w:rPr>
          <w:spacing w:val="-3"/>
          <w:sz w:val="22"/>
          <w:szCs w:val="22"/>
        </w:rPr>
        <w:t>10.6. Não poderá pleitear os benefícios do citado regime favorecido e diferenciado os licitantes abrangidos nas hipóteses do § 4º, do art. 3º, da citada Lei Complementar.</w:t>
      </w:r>
    </w:p>
    <w:p>
      <w:pPr>
        <w:spacing w:before="0"/>
        <w:jc w:val="both"/>
        <w:tabs defTabSz="709">
          <w:tab w:val="left" w:pos="-414" w:leader="none"/>
          <w:tab w:val="left" w:pos="0" w:leader="none"/>
          <w:tab w:val="left" w:pos="306" w:leader="none"/>
          <w:tab w:val="left" w:pos="1926" w:leader="none"/>
          <w:tab w:val="left" w:pos="2466" w:leader="none"/>
          <w:tab w:val="left" w:pos="2886" w:leader="none"/>
          <w:tab w:val="left" w:pos="3906" w:leader="none"/>
          <w:tab w:val="left" w:pos="4626" w:leader="none"/>
          <w:tab w:val="left" w:pos="5346" w:leader="none"/>
          <w:tab w:val="left" w:pos="6066" w:leader="none"/>
          <w:tab w:val="left" w:pos="6786" w:leader="none"/>
          <w:tab w:val="left" w:pos="7506" w:leader="none"/>
          <w:tab w:val="left" w:pos="8226" w:leader="none"/>
          <w:tab w:val="left" w:pos="8946" w:leader="none"/>
          <w:tab w:val="left" w:pos="9666" w:leader="none"/>
        </w:tabs>
        <w:rPr>
          <w:spacing w:val="-3"/>
          <w:sz w:val="22"/>
          <w:szCs w:val="22"/>
        </w:rPr>
      </w:pPr>
      <w:r>
        <w:rPr>
          <w:spacing w:val="-3"/>
          <w:sz w:val="22"/>
          <w:szCs w:val="22"/>
        </w:rPr>
        <w:t>10.7. Nos termos da lei, art. 45 § 1º da Lei Complementar, entende-se por empate aquelas situações em que as propostas apresentadas pelas microempresas e empresas de pequeno porte sejam iguais ou até 10% (dez por cento) superiores à proposta mais bem classificada. § 2o Na modalidade de pregão, o intervalo percentual estabelecido no § 1o deste artigo será de até 5% (cinco por cento) superior ao melhor preço.</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 Os pedidos de impugnação só serão aceitos se forem protocolados nesta municipalidade direcionados ao setor responsável.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para o seu acolhimento, de acordo com o item 1.3, 1.4 e 1.5,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w:t>
      </w:r>
      <w:r>
        <w:rPr>
          <w:b/>
          <w:bCs/>
          <w:sz w:val="22"/>
          <w:szCs w:val="22"/>
        </w:rPr>
      </w:r>
    </w:p>
    <w:p>
      <w:pPr>
        <w:spacing w:before="0"/>
        <w:jc w:val="both"/>
        <w:rPr>
          <w:sz w:val="22"/>
          <w:szCs w:val="22"/>
        </w:rPr>
      </w:pPr>
      <w:r>
        <w:rPr>
          <w:sz w:val="22"/>
          <w:szCs w:val="22"/>
        </w:rPr>
        <w:t>14.6. O licitante deverá solicitar esse arquivo em dia útil desta municipalidade até as 11:00min do dia antecedente ao certame marcado.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 ofertado.</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7h00 as 12h.</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18 - DA ADJUDICAÇÃO E DA CONVOCAÇÃO PARA ASSINAR O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o contrato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b/>
          <w:bCs/>
          <w:color w:val="000000"/>
          <w:sz w:val="22"/>
          <w:szCs w:val="22"/>
        </w:rPr>
      </w:pPr>
      <w:r>
        <w:rPr>
          <w:b/>
          <w:bCs/>
          <w:color w:val="000000"/>
          <w:sz w:val="22"/>
          <w:szCs w:val="22"/>
        </w:rPr>
        <w:t>18.4. No ato de assinatura do contrato, será exigida do licitante habilitado, a apresentação do Alvará de Localização e Funcionamento para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19 - DAS SANÇÕES ADMINISTRATIVAS</w:t>
      </w:r>
    </w:p>
    <w:p>
      <w:pPr>
        <w:spacing w:before="0"/>
        <w:jc w:val="both"/>
        <w:rPr>
          <w:color w:val="000000"/>
          <w:sz w:val="22"/>
          <w:szCs w:val="22"/>
        </w:rPr>
      </w:pPr>
      <w:r>
        <w:rPr>
          <w:color w:val="000000"/>
          <w:sz w:val="22"/>
          <w:szCs w:val="22"/>
        </w:rPr>
        <w:t>19.1.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19.1.2. Os dias de atraso serão contabilizados em conformidade com o cronograma de execução do objeto contratual;</w:t>
      </w:r>
    </w:p>
    <w:p>
      <w:pPr>
        <w:spacing w:before="0"/>
        <w:jc w:val="both"/>
        <w:rPr>
          <w:color w:val="000000"/>
          <w:sz w:val="22"/>
          <w:szCs w:val="22"/>
        </w:rPr>
      </w:pPr>
      <w:r>
        <w:rPr>
          <w:color w:val="000000"/>
          <w:sz w:val="22"/>
          <w:szCs w:val="22"/>
        </w:rPr>
        <w:t>19.1.3. A aplicação da multa de mora não impede que a Administração rescinda unilateralmente o contrato e aplique as outras sanções previstas no item 20.2 deste edital e na Lei Federal nº. 8.666/93.</w:t>
      </w:r>
    </w:p>
    <w:p>
      <w:pPr>
        <w:spacing w:before="0"/>
        <w:jc w:val="both"/>
        <w:rPr>
          <w:color w:val="000000"/>
          <w:sz w:val="22"/>
          <w:szCs w:val="22"/>
        </w:rPr>
      </w:pPr>
      <w:r>
        <w:rPr>
          <w:color w:val="000000"/>
          <w:sz w:val="22"/>
          <w:szCs w:val="22"/>
        </w:rPr>
        <w:t>19.2.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19.3.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19.6.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20. DA PRESTAÇÃO DE SERVIÇOS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20.1. O serviço será prestado de acordo com todos itens especificados no Termo de Referência, anexo VIII a este Edital.</w:t>
      </w:r>
    </w:p>
    <w:p>
      <w:pPr>
        <w:pStyle w:val="para37"/>
        <w:spacing w:before="0"/>
        <w:jc w:val="both"/>
        <w:widowControl w:val="0"/>
        <w:rPr>
          <w:rFonts w:ascii="Times New Roman" w:hAnsi="Times New Roman" w:eastAsia="Times New Roman"/>
          <w:color w:val="ff0000"/>
        </w:rPr>
      </w:pPr>
      <w:r>
        <w:rPr>
          <w:rFonts w:ascii="Times New Roman" w:hAnsi="Times New Roman" w:eastAsia="Times New Roman"/>
          <w:color w:val="ff0000"/>
        </w:rPr>
      </w:r>
    </w:p>
    <w:p>
      <w:pPr>
        <w:spacing w:before="0"/>
        <w:jc w:val="both"/>
        <w:rPr>
          <w:b/>
          <w:bCs/>
          <w:color w:val="000000"/>
          <w:sz w:val="22"/>
          <w:szCs w:val="22"/>
        </w:rPr>
      </w:pPr>
      <w:r>
        <w:rPr>
          <w:b/>
          <w:bCs/>
          <w:color w:val="000000"/>
          <w:sz w:val="22"/>
          <w:szCs w:val="22"/>
        </w:rPr>
        <w:t>21. DAS DISPOSIÇÕES FINAIS</w:t>
      </w:r>
    </w:p>
    <w:p>
      <w:pPr>
        <w:spacing w:before="0"/>
        <w:jc w:val="both"/>
        <w:rPr>
          <w:color w:val="000000"/>
          <w:sz w:val="22"/>
          <w:szCs w:val="22"/>
        </w:rPr>
      </w:pPr>
      <w:r>
        <w:rPr>
          <w:color w:val="000000"/>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21.4.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21.5.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21.6.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21.9. Os casos não previstos neste Edital serão decididos pelo pregoeiro. </w:t>
      </w:r>
    </w:p>
    <w:p>
      <w:pPr>
        <w:spacing w:before="0"/>
        <w:jc w:val="both"/>
        <w:rPr>
          <w:color w:val="000000"/>
          <w:sz w:val="22"/>
          <w:szCs w:val="22"/>
        </w:rPr>
      </w:pPr>
      <w:r>
        <w:rPr>
          <w:color w:val="000000"/>
          <w:sz w:val="22"/>
          <w:szCs w:val="22"/>
        </w:rPr>
        <w:t>21.10. A participação do licitante nesta licitação, implica aceitação de todos os termos deste Edital.</w:t>
      </w:r>
    </w:p>
    <w:p>
      <w:pPr>
        <w:spacing w:before="0"/>
        <w:jc w:val="both"/>
        <w:rPr>
          <w:color w:val="000000"/>
          <w:sz w:val="22"/>
          <w:szCs w:val="22"/>
        </w:rPr>
      </w:pPr>
      <w:r>
        <w:rPr>
          <w:color w:val="000000"/>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21.13.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21.14. No caso de desfazimento do processo licitatório, fica assegurada a ampla defesa e o contraditório.</w:t>
      </w:r>
    </w:p>
    <w:p>
      <w:pPr>
        <w:pStyle w:val="para23"/>
        <w:numPr>
          <w:ilvl w:val="0"/>
          <w:numId w:val="0"/>
        </w:numPr>
        <w:ind w:left="0" w:firstLine="0"/>
        <w:spacing w:before="0"/>
        <w:rPr>
          <w:sz w:val="22"/>
          <w:szCs w:val="22"/>
        </w:rPr>
      </w:pPr>
      <w:r>
        <w:rPr>
          <w:sz w:val="22"/>
          <w:szCs w:val="22"/>
        </w:rPr>
      </w:r>
    </w:p>
    <w:p>
      <w:pPr>
        <w:pStyle w:val="para23"/>
        <w:numPr>
          <w:ilvl w:val="0"/>
          <w:numId w:val="0"/>
        </w:numPr>
        <w:ind w:left="0" w:firstLine="0"/>
        <w:spacing w:before="0"/>
        <w:rPr>
          <w:sz w:val="22"/>
          <w:szCs w:val="22"/>
        </w:rPr>
      </w:pPr>
      <w:r>
        <w:rPr>
          <w:sz w:val="22"/>
          <w:szCs w:val="22"/>
        </w:rPr>
      </w:r>
    </w:p>
    <w:p>
      <w:pPr>
        <w:pStyle w:val="para23"/>
        <w:numPr>
          <w:ilvl w:val="0"/>
          <w:numId w:val="0"/>
        </w:numPr>
        <w:ind w:left="0" w:firstLine="0"/>
        <w:spacing w:before="0"/>
        <w:jc w:val="left"/>
        <w:rPr>
          <w:sz w:val="22"/>
          <w:szCs w:val="22"/>
        </w:rPr>
      </w:pPr>
      <w:r>
        <w:rPr>
          <w:sz w:val="22"/>
          <w:szCs w:val="22"/>
        </w:rPr>
        <w:t>São Domingos do Norte/ES, 01 de dezembro de 2020.</w:t>
      </w:r>
    </w:p>
    <w:p>
      <w:pPr>
        <w:pStyle w:val="para23"/>
        <w:numPr>
          <w:ilvl w:val="0"/>
          <w:numId w:val="0"/>
        </w:numPr>
        <w:ind w:left="0" w:firstLine="0"/>
        <w:spacing w:before="0"/>
        <w:jc w:val="left"/>
        <w:rPr>
          <w:sz w:val="22"/>
          <w:szCs w:val="22"/>
        </w:rPr>
      </w:pPr>
      <w:r>
        <w:rPr>
          <w:sz w:val="22"/>
          <w:szCs w:val="22"/>
        </w:rPr>
      </w:r>
    </w:p>
    <w:p>
      <w:pPr>
        <w:pStyle w:val="para23"/>
        <w:numPr>
          <w:ilvl w:val="0"/>
          <w:numId w:val="0"/>
        </w:numPr>
        <w:ind w:left="0" w:firstLine="0"/>
        <w:spacing w:before="0"/>
        <w:jc w:val="left"/>
        <w:rPr>
          <w:sz w:val="22"/>
          <w:szCs w:val="22"/>
        </w:rPr>
      </w:pPr>
      <w:r>
        <w:rPr>
          <w:sz w:val="22"/>
          <w:szCs w:val="22"/>
        </w:rPr>
      </w:r>
    </w:p>
    <w:p>
      <w:pPr>
        <w:pStyle w:val="para23"/>
        <w:numPr>
          <w:ilvl w:val="0"/>
          <w:numId w:val="0"/>
        </w:numPr>
        <w:ind w:left="0" w:firstLine="0"/>
        <w:spacing w:before="0"/>
        <w:rPr>
          <w:sz w:val="22"/>
          <w:szCs w:val="22"/>
        </w:rPr>
      </w:pPr>
      <w:r>
        <w:rPr>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Lúcia Cláudia Pestana Giovanelli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color w:val="000000"/>
          <w:sz w:val="22"/>
          <w:szCs w:val="22"/>
        </w:rPr>
      </w:pPr>
      <w:r>
        <w:rPr>
          <w:color w:val="000000"/>
          <w:sz w:val="22"/>
          <w:szCs w:val="22"/>
        </w:rPr>
        <w:t>Paulo César Bruni</w:t>
      </w:r>
    </w:p>
    <w:p>
      <w:pPr>
        <w:pStyle w:val="para25"/>
        <w:spacing w:before="0" w:after="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t xml:space="preserve">ANEXO I </w:t>
      </w:r>
    </w:p>
    <w:p>
      <w:pPr>
        <w:spacing w:before="0"/>
        <w:rPr>
          <w:b/>
          <w:sz w:val="22"/>
          <w:szCs w:val="22"/>
        </w:rPr>
      </w:pPr>
      <w:r>
        <w:rPr>
          <w:b/>
          <w:sz w:val="22"/>
          <w:szCs w:val="22"/>
        </w:rPr>
        <w:t>(ver em pdf)</w:t>
      </w:r>
    </w:p>
    <w:p>
      <w:pPr>
        <w:pStyle w:val="para37"/>
        <w:spacing w:before="0"/>
        <w:jc w:val="both"/>
        <w:rPr>
          <w:rFonts w:ascii="Times New Roman" w:hAnsi="Times New Roman" w:eastAsia="Times New Roman"/>
        </w:rPr>
      </w:pPr>
      <w:r>
        <w:rPr>
          <w:rFonts w:ascii="Times New Roman" w:hAnsi="Times New Roman" w:eastAsia="Times New Roman"/>
        </w:rPr>
      </w:r>
    </w:p>
    <w:p>
      <w:pPr>
        <w:pStyle w:val="para37"/>
        <w:spacing w:before="0"/>
        <w:jc w:val="both"/>
        <w:rPr>
          <w:rFonts w:ascii="Times New Roman" w:hAnsi="Times New Roman" w:eastAsia="Times New Roman"/>
        </w:rPr>
      </w:pPr>
      <w:r>
        <w:rPr>
          <w:rFonts w:ascii="Times New Roman" w:hAnsi="Times New Roman" w:eastAsia="Times New Roman"/>
        </w:rPr>
      </w:r>
    </w:p>
    <w:p>
      <w:pPr>
        <w:spacing w:before="0"/>
        <w:jc w:val="both"/>
        <w:rPr>
          <w:color w:val="0f243e"/>
          <w:sz w:val="22"/>
          <w:szCs w:val="22"/>
        </w:rPr>
      </w:pPr>
      <w:r>
        <w:rPr>
          <w:color w:val="0f243e"/>
          <w:sz w:val="22"/>
          <w:szCs w:val="22"/>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spacing w:before="0"/>
        <w:rPr>
          <w:b/>
          <w:color w:val="0f243e"/>
          <w:sz w:val="22"/>
          <w:szCs w:val="22"/>
          <w:u w:color="auto" w:val="single"/>
        </w:rPr>
      </w:pPr>
      <w:r>
        <w:rPr>
          <w:b/>
          <w:color w:val="0f243e"/>
          <w:sz w:val="22"/>
          <w:szCs w:val="22"/>
          <w:u w:color="auto" w:val="single"/>
        </w:rPr>
      </w:r>
    </w:p>
    <w:p>
      <w:pPr>
        <w:pStyle w:val="para33"/>
        <w:spacing w:before="0"/>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24/2020</w:t>
      </w:r>
    </w:p>
    <w:p>
      <w:pPr>
        <w:spacing w:before="0"/>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Ao</w:t>
      </w:r>
    </w:p>
    <w:p>
      <w:pPr>
        <w:spacing w:before="0"/>
        <w:jc w:val="both"/>
        <w:rPr>
          <w:color w:val="000000"/>
          <w:sz w:val="22"/>
          <w:szCs w:val="22"/>
        </w:rPr>
      </w:pPr>
      <w:r>
        <w:rPr>
          <w:color w:val="000000"/>
          <w:sz w:val="22"/>
          <w:szCs w:val="22"/>
        </w:rPr>
        <w:t>Pregoeiro e/ou Equipe de Apoio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Prefeitura Municipal de São Domingos do Norte/ES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Prezados Senhores,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Atenciosamente,</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(a) e/ou Equipe de Apoio pessoalmente pelo representante credenciado, até impreterivelmente a hora marcada para inicio da licitação, prevista no presente Edital e só terá validade se estiver acompanhada da </w:t>
      </w:r>
      <w:r>
        <w:rPr>
          <w:b/>
          <w:sz w:val="22"/>
          <w:szCs w:val="22"/>
        </w:rPr>
        <w:t>Certidão Simplificada da Junta Comercial</w:t>
      </w:r>
      <w:r>
        <w:rPr>
          <w:sz w:val="22"/>
          <w:szCs w:val="22"/>
        </w:rPr>
        <w:t xml:space="preserve"> expedida em até 120 (cento e vinte)</w:t>
      </w:r>
      <w:r>
        <w:rPr>
          <w:color w:val="000000"/>
          <w:sz w:val="22"/>
          <w:szCs w:val="22"/>
        </w:rPr>
        <w:t xml:space="preserve"> que comprove tal situação do </w:t>
      </w:r>
      <w:r>
        <w:rPr>
          <w:color w:val="000000"/>
          <w:sz w:val="22"/>
          <w:szCs w:val="22"/>
        </w:rPr>
        <w:t>representante legal da empresa.</w:t>
      </w: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24/2020</w:t>
      </w:r>
    </w:p>
    <w:p>
      <w:pPr>
        <w:spacing w:before="0"/>
        <w:rPr>
          <w:b/>
          <w:color w:val="000000"/>
          <w:sz w:val="22"/>
          <w:szCs w:val="22"/>
        </w:rPr>
      </w:pPr>
      <w:r>
        <w:rPr>
          <w:b/>
          <w:color w:val="000000"/>
          <w:sz w:val="22"/>
          <w:szCs w:val="22"/>
        </w:rPr>
        <w:t>ANEXO III - PROPOSTA COMERCIAL</w:t>
      </w:r>
    </w:p>
    <w:p>
      <w:pPr>
        <w:spacing w:before="0"/>
        <w:rPr>
          <w:b/>
          <w:color w:val="000000"/>
          <w:sz w:val="22"/>
          <w:szCs w:val="22"/>
        </w:rPr>
      </w:pPr>
      <w:r>
        <w:rPr>
          <w:b/>
          <w:color w:val="000000"/>
          <w:sz w:val="22"/>
          <w:szCs w:val="22"/>
        </w:rPr>
        <w:t>(modelo anexo I ver em pdf)</w:t>
      </w:r>
    </w:p>
    <w:p>
      <w:pPr>
        <w:spacing w:before="0"/>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24/2020</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dos materiais supracitados, de acordo com todas as condições do PREGÃO PRESENCIAL Nº 24/2020 e seus anexos.</w:t>
      </w:r>
    </w:p>
    <w:p>
      <w:pPr>
        <w:pStyle w:val="para25"/>
        <w:spacing w:before="0" w:after="0"/>
        <w:jc w:val="both"/>
        <w:rPr>
          <w:sz w:val="22"/>
          <w:szCs w:val="22"/>
        </w:rPr>
      </w:pPr>
      <w:r>
        <w:rPr>
          <w:sz w:val="22"/>
          <w:szCs w:val="22"/>
        </w:rPr>
        <w:t>a) O prazo de validade da presente proposta é de 60 (sessenta) dias.</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prestação de serviços.</w:t>
      </w:r>
    </w:p>
    <w:p>
      <w:pPr>
        <w:pStyle w:val="para25"/>
        <w:spacing w:before="0" w:after="0"/>
        <w:jc w:val="both"/>
        <w:rPr>
          <w:sz w:val="22"/>
          <w:szCs w:val="22"/>
        </w:rPr>
      </w:pPr>
      <w:r>
        <w:rPr>
          <w:sz w:val="22"/>
          <w:szCs w:val="22"/>
        </w:rPr>
        <w:t>c) A Contratada terá que cumprir todos os requisistos conforme o Termo de Referência</w:t>
      </w:r>
    </w:p>
    <w:p>
      <w:pPr>
        <w:pStyle w:val="para25"/>
        <w:spacing w:before="0" w:after="0"/>
        <w:jc w:val="both"/>
        <w:rPr>
          <w:sz w:val="22"/>
          <w:szCs w:val="22"/>
        </w:rPr>
      </w:pPr>
      <w:r>
        <w:rPr>
          <w:sz w:val="22"/>
          <w:szCs w:val="22"/>
        </w:rPr>
        <w:t>d) A contratada deverá apresentar o valor de implantação por sistema perfazendo o valor do lote.</w:t>
      </w:r>
    </w:p>
    <w:p>
      <w:pPr>
        <w:pStyle w:val="para25"/>
        <w:spacing w:before="0" w:after="0"/>
        <w:jc w:val="both"/>
        <w:rPr>
          <w:color w:val="000000"/>
          <w:sz w:val="22"/>
          <w:szCs w:val="22"/>
        </w:rPr>
      </w:pPr>
      <w:r>
        <w:rPr>
          <w:color w:val="000000"/>
          <w:sz w:val="22"/>
          <w:szCs w:val="22"/>
        </w:rPr>
        <w:t>e) Manifesto cumprir plenamente os requisitos de habilitação e que minha proposta está em conformidade com as exigências do instrumento convocatório.</w:t>
      </w:r>
    </w:p>
    <w:p>
      <w:pPr>
        <w:pStyle w:val="para25"/>
        <w:spacing w:before="0" w:after="0"/>
        <w:jc w:val="both"/>
        <w:rPr>
          <w:kern w:val="1"/>
          <w:sz w:val="22"/>
          <w:szCs w:val="22"/>
        </w:rPr>
      </w:pPr>
      <w:r>
        <w:rPr>
          <w:color w:val="000000"/>
          <w:sz w:val="22"/>
          <w:szCs w:val="22"/>
        </w:rPr>
        <w:t xml:space="preserve">f) </w:t>
      </w:r>
      <w:r>
        <w:rPr>
          <w:kern w:val="1"/>
          <w:sz w:val="22"/>
          <w:szCs w:val="22"/>
        </w:rPr>
        <w:t xml:space="preserve">O licitante deverá solicitar mediante ao e-mail </w:t>
      </w:r>
      <w:r>
        <w:rPr>
          <w:b/>
          <w:i/>
          <w:kern w:val="1"/>
          <w:sz w:val="22"/>
          <w:szCs w:val="22"/>
          <w:u w:color="auto" w:val="single"/>
        </w:rPr>
        <w:t>licitasdn@hotmail.com</w:t>
      </w:r>
      <w:r>
        <w:rPr>
          <w:kern w:val="1"/>
          <w:sz w:val="22"/>
          <w:szCs w:val="22"/>
        </w:rPr>
        <w:t xml:space="preserve"> a mídia digital para formalização da proposta </w:t>
      </w:r>
      <w:r>
        <w:rPr>
          <w:b/>
          <w:kern w:val="1"/>
          <w:sz w:val="22"/>
          <w:szCs w:val="22"/>
        </w:rPr>
        <w:t>(arquivo PCA).</w:t>
      </w:r>
      <w:r>
        <w:rPr>
          <w:kern w:val="1"/>
          <w:sz w:val="22"/>
          <w:szCs w:val="22"/>
        </w:rPr>
        <w:t xml:space="preserve"> </w:t>
      </w:r>
      <w:r>
        <w:rPr>
          <w:kern w:val="1"/>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rPr>
          <w:b/>
          <w:sz w:val="22"/>
          <w:szCs w:val="22"/>
        </w:rPr>
      </w:pPr>
      <w:r>
        <w:rPr>
          <w:b/>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24/2020</w:t>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1.1 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1.2 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tabs defTabSz="708"/>
      </w:pPr>
      <w:r>
        <w:rPr>
          <w:color w:val="000000"/>
          <w:sz w:val="22"/>
          <w:szCs w:val="22"/>
        </w:rPr>
        <w:t xml:space="preserve">a) Comprovação de que a licitante prestou esse serviço sem restrição o objeto igual ou semelhante ao indicado no Anexo I do edital. A comprovação será feita por meio de apresentação de atestado, devidamente assinado, carimbado e em papel timbrado da empresa ou órgão comprador, compatível com o objeto desta licitação. </w:t>
      </w:r>
      <w:r>
        <w:t>Os atestados de capacidade técnica deverão conter, no mínimo, as seguintes informações: nome das empresas declarantes, a identificação do nome e a assinatura do responsável, número do contrato, o número de telefone para contato, bem como a descrição do escopo dos serviços prestados pela Licitante, de forma a comprovar as experiências nas atividades descritas. Esta descrição deverá conter dados que permitam o amplo entendimento dos trabalhos realizados para comparação com o escopo aqui licitado e exigido nos respectivos atestados.</w:t>
      </w:r>
    </w:p>
    <w:p>
      <w:pPr>
        <w:pStyle w:val="para23"/>
        <w:numPr>
          <w:ilvl w:val="0"/>
          <w:numId w:val="0"/>
        </w:numPr>
        <w:ind w:left="0" w:firstLine="0"/>
        <w:spacing w:before="0"/>
        <w:jc w:val="both"/>
        <w:tabs defTabSz="708"/>
      </w:pPr>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b) Para o </w:t>
      </w:r>
      <w:r>
        <w:rPr>
          <w:b/>
          <w:sz w:val="24"/>
          <w:szCs w:val="24"/>
        </w:rPr>
        <w:t>LOTE 01</w:t>
      </w:r>
      <w:r>
        <w:rPr>
          <w:sz w:val="24"/>
          <w:szCs w:val="24"/>
        </w:rPr>
        <w:t>, deverão ser apresentados, no mínimo:</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de Implantação, Suporte e Manutenção de Portal Web, com as características e quantidades do objeto deste contrato através da apresentação de, pelo menos, 01 (um) atestado de desempenho atual ou anterior, fornecido por organização pública ou privada, comprobatório da capacidade técnica, devendo ainda constar no documento:</w:t>
      </w:r>
    </w:p>
    <w:p>
      <w:pPr>
        <w:pStyle w:val="para43"/>
        <w:ind w:left="0" w:right="-1"/>
        <w:spacing w:after="0" w:line="240" w:lineRule="auto"/>
        <w:jc w:val="both"/>
        <w:rPr>
          <w:rFonts w:ascii="Times New Roman" w:hAnsi="Times New Roman" w:cs="Times New Roman"/>
          <w:sz w:val="24"/>
          <w:szCs w:val="24"/>
        </w:rPr>
      </w:pPr>
      <w:r>
        <w:rPr>
          <w:rFonts w:ascii="Times New Roman" w:hAnsi="Times New Roman" w:cs="Times New Roman"/>
          <w:sz w:val="24"/>
          <w:szCs w:val="24"/>
        </w:rPr>
        <w:t>- Endereço eletrônico da solução publicada na Web;</w:t>
      </w:r>
    </w:p>
    <w:p>
      <w:pPr>
        <w:pStyle w:val="para43"/>
        <w:ind w:left="0" w:right="-1"/>
        <w:spacing w:after="0" w:line="240" w:lineRule="auto"/>
        <w:jc w:val="both"/>
        <w:rPr>
          <w:rFonts w:ascii="Times New Roman" w:hAnsi="Times New Roman" w:cs="Times New Roman"/>
          <w:sz w:val="24"/>
          <w:szCs w:val="24"/>
        </w:rPr>
      </w:pPr>
      <w:r>
        <w:rPr>
          <w:rFonts w:ascii="Times New Roman" w:hAnsi="Times New Roman" w:cs="Times New Roman"/>
          <w:sz w:val="24"/>
          <w:szCs w:val="24"/>
        </w:rPr>
        <w:t>- Fazer menção que a solução implantada contemplou os módulos de: Portal da Controladoria, Portal e-SIC, Portal da Legislação e Portal do Processo Seletivo, nos mesmos termos do objeto descrito neste Termo de Referência.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c) Para o </w:t>
      </w:r>
      <w:r>
        <w:rPr>
          <w:b/>
          <w:sz w:val="24"/>
          <w:szCs w:val="24"/>
        </w:rPr>
        <w:t>LOTE 02</w:t>
      </w:r>
      <w:r>
        <w:rPr>
          <w:sz w:val="24"/>
          <w:szCs w:val="24"/>
        </w:rPr>
        <w:t>, deverão ser apresentados, no mínimo:</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color w:val="2f5496"/>
          <w:sz w:val="24"/>
          <w:szCs w:val="24"/>
        </w:rPr>
      </w:pPr>
      <w:r>
        <w:rPr>
          <w:sz w:val="24"/>
          <w:szCs w:val="24"/>
        </w:rPr>
        <w:t>- Comprovação de que a Licitante é a fabricante da Solução SIGADP ofertada ou subsidiária brasileira do fabricante ou, ainda, que está credenciada pelo fabricante/subsidiária a comercializar licenças bem como prestar serviços de implantação e suporte do software ofertado no Brasil, bem como autorizada a conceder o direito de utilização e modificação do código-fonte da parte personalizada do software ofertado, seja por parametrização, customização ou qualquer outra forma de modificação. A Comprovação da Propriedade da Solução se dará através da apresentação do Registro no Instituto Nacional de Propriedade Industrial (INPI) ou Certidão da Associação das Empresas Brasileiras de Tecnologia da Informação, Software e Internet (ASSESPRO), ou ainda Declaração de Titularidade do Software pela própria Licitante, comprovando que os softwares apresentados na licitação são de sua propriedade</w:t>
      </w:r>
      <w:r>
        <w:rPr>
          <w:i/>
          <w:color w:val="2f5496"/>
          <w:sz w:val="24"/>
          <w:szCs w:val="24"/>
        </w:rPr>
        <w:t>.</w:t>
      </w:r>
      <w:r>
        <w:rPr>
          <w:i/>
          <w:color w:val="2f5496"/>
          <w:sz w:val="24"/>
          <w:szCs w:val="24"/>
        </w:rPr>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de Implantação, Suporte e Manutenção ao Sistema SIGADP com as características e quantidades do objeto deste contrato através da apresentação de, pelo menos, 01 (um) atestado de desempenho atual ou anterior, fornecido por organização pública ou privada, comprobatório da capacidade técnica, devendo ainda constar no documento:</w:t>
      </w:r>
    </w:p>
    <w:p>
      <w:pPr>
        <w:pStyle w:val="para43"/>
        <w:ind w:left="0" w:right="-1"/>
        <w:spacing w:after="0" w:line="240" w:lineRule="auto"/>
        <w:jc w:val="both"/>
        <w:rPr>
          <w:rFonts w:ascii="Times New Roman" w:hAnsi="Times New Roman" w:cs="Times New Roman"/>
          <w:sz w:val="24"/>
          <w:szCs w:val="24"/>
        </w:rPr>
      </w:pPr>
      <w:r>
        <w:rPr>
          <w:rFonts w:ascii="Times New Roman" w:hAnsi="Times New Roman" w:cs="Times New Roman"/>
          <w:sz w:val="24"/>
          <w:szCs w:val="24"/>
        </w:rPr>
        <w:t>- Endereço eletrônico da solução publicada na Web;</w:t>
      </w:r>
    </w:p>
    <w:p>
      <w:pPr>
        <w:pStyle w:val="para43"/>
        <w:ind w:left="0" w:right="-1"/>
        <w:spacing w:after="0" w:line="240" w:lineRule="auto"/>
        <w:jc w:val="both"/>
        <w:rPr>
          <w:rFonts w:ascii="Times New Roman" w:hAnsi="Times New Roman" w:cs="Times New Roman"/>
          <w:sz w:val="24"/>
          <w:szCs w:val="24"/>
        </w:rPr>
      </w:pPr>
      <w:r>
        <w:rPr>
          <w:rFonts w:ascii="Times New Roman" w:hAnsi="Times New Roman" w:cs="Times New Roman"/>
          <w:sz w:val="24"/>
          <w:szCs w:val="24"/>
        </w:rPr>
        <w:t>- Fazer menção que a solução implantada contemplou os módulos de: Gerenciamento de Processos Eletrônicos, com utilização de Certificação Digital, e de Processos Físicos, nos mesmos termos do objeto descrito neste Termo de Referência.</w:t>
      </w:r>
    </w:p>
    <w:p>
      <w:pPr>
        <w:pStyle w:val="para43"/>
        <w:ind w:left="0" w:right="-1"/>
        <w:spacing w:after="0" w:line="240" w:lineRule="auto"/>
        <w:jc w:val="both"/>
        <w:rPr>
          <w:rFonts w:ascii="Times New Roman" w:hAnsi="Times New Roman" w:cs="Times New Roman"/>
          <w:sz w:val="24"/>
          <w:szCs w:val="24"/>
        </w:rPr>
      </w:pPr>
      <w:r>
        <w:rPr>
          <w:rFonts w:ascii="Times New Roman" w:hAnsi="Times New Roman" w:cs="Times New Roman"/>
          <w:sz w:val="24"/>
          <w:szCs w:val="24"/>
        </w:rPr>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d) Para o </w:t>
      </w:r>
      <w:r>
        <w:rPr>
          <w:b/>
          <w:sz w:val="24"/>
          <w:szCs w:val="24"/>
        </w:rPr>
        <w:t>LOTE 03</w:t>
      </w:r>
      <w:r>
        <w:rPr>
          <w:sz w:val="24"/>
          <w:szCs w:val="24"/>
        </w:rPr>
        <w:t>, deverão ser apresentados, no mínimo:</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Elaboração de Instrumentos Arquivísticos com as características e quantidades do objeto deste contrato através da apresentação de, pelo menos, 01 (um) atestado de desempenho atual ou anterior, fornecido por organização pública ou privada.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de Organização de Documentos com as características e quantidades do objeto deste contrato através da apresentação de, pelo menos, 01 (um) atestado de desempenho atual ou anterior, fornecido por organização pública ou privada.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de Digitalização e Indexação de Documentos com as características e quantidades do objeto deste contrato através da apresentação de, pelo menos, 01 (um) atestado de desempenho atual ou anterior, fornecido por organização pública ou privada.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de Mapeamento e Modelagem de Processos de Negócios com as características e quantidades do objeto deste contrato através da apresentação de, pelo menos, 01 (um) atestado de desempenho atual ou anterior, fornecido por organização pública ou privada.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Comprovação de aptidão da Licitante em prestação de Serviços de Compilação de Atos Normativos com as características e quantidades do objeto deste contrato através da apresentação de, pelo menos, 01 (um) atestado de desempenho atual ou anterior, fornecido por organização pública ou privada.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Os atestados de capacidade técnica exigidos têm por objetivo garantir a capacidade da empresa Licitante em executar o contrato e entregar os objetos licitados de forma satisfatória, dentro de parâmetros mínimos de qualidade e prazo, recaindo as exigências de atestação somente em atividades comuns, genéricas e frequentes de contratos de mesma natureza, não se tratando, portanto, de atividades deveras específicas. </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r>
    </w:p>
    <w:p>
      <w:pPr>
        <w:ind w:right="-1"/>
        <w:spacing w:before="0"/>
        <w:jc w:val="both"/>
        <w:suppressAutoHyphens/>
        <w:hyphenationLines w:val="0"/>
        <w:outlineLvl w:val="1"/>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sz w:val="24"/>
          <w:szCs w:val="24"/>
        </w:rPr>
      </w:pPr>
      <w:r/>
      <w:bookmarkStart w:id="0" w:name="_Toc525902011"/>
      <w:bookmarkEnd w:id="0"/>
      <w:r/>
      <w:bookmarkStart w:id="1" w:name="_Toc32320741"/>
      <w:bookmarkEnd w:id="1"/>
      <w:r/>
      <w:r>
        <w:rPr>
          <w:b/>
          <w:sz w:val="24"/>
          <w:szCs w:val="24"/>
        </w:rPr>
        <w:t>1.4</w:t>
        <w:tab/>
        <w:t>Das Qualificações e Competências Profissionais da Equipe Técnica</w:t>
      </w:r>
      <w:r>
        <w:rPr>
          <w:b/>
          <w:sz w:val="24"/>
          <w:szCs w:val="24"/>
        </w:rPr>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Considerando a relevância e criticidade da solução contratada, não é razoável permitir que o projeto seja realizado por profissional sem as competências e habilidades adequadas.</w:t>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Assim, </w:t>
      </w:r>
      <w:r>
        <w:rPr>
          <w:sz w:val="24"/>
          <w:szCs w:val="24"/>
          <w:u w:color="auto" w:val="single"/>
        </w:rPr>
        <w:t>na assinatura do contrato</w:t>
      </w:r>
      <w:r>
        <w:rPr>
          <w:color w:val="44546a"/>
          <w:sz w:val="24"/>
          <w:szCs w:val="24"/>
        </w:rPr>
        <w:t xml:space="preserve">, </w:t>
      </w:r>
      <w:r>
        <w:rPr>
          <w:sz w:val="24"/>
          <w:szCs w:val="24"/>
        </w:rPr>
        <w:t xml:space="preserve">para fins de execução do objeto deste contrato, a Contratante exigirá da Contratada a alocação de uma equipe técnica para cada Lote. Esta atuará como especialista nas suas respectivas áreas de conhecimento na execução dos serviços contidos neste Termo de Referência. </w:t>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Para o </w:t>
      </w:r>
      <w:r>
        <w:rPr>
          <w:b/>
          <w:sz w:val="24"/>
          <w:szCs w:val="24"/>
        </w:rPr>
        <w:t>LOTE 01</w:t>
      </w:r>
      <w:r>
        <w:rPr>
          <w:sz w:val="24"/>
          <w:szCs w:val="24"/>
        </w:rPr>
        <w:t>, será exigido:</w:t>
      </w:r>
    </w:p>
    <w:p>
      <w:pPr>
        <w:ind w:right="-1"/>
        <w:spacing w:before="0"/>
        <w:jc w:val="both"/>
        <w:suppressAutoHyphens/>
        <w:hyphenationLines w:val="0"/>
        <w:outlineLvl w:val="1"/>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Profissional com Formação em Tecnologia da Informação</w:t>
      </w:r>
    </w:p>
    <w:p>
      <w:pPr>
        <w:ind w:right="-1"/>
        <w:spacing w:before="0"/>
        <w:contextualSpacing/>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Arial"/>
          <w:sz w:val="24"/>
          <w:szCs w:val="24"/>
        </w:rPr>
      </w:pPr>
      <w:r>
        <w:rPr>
          <w:sz w:val="24"/>
          <w:szCs w:val="24"/>
        </w:rPr>
        <w:t xml:space="preserve">Este profissional será responsável pela Implantação do Portal Oficial do Município </w:t>
      </w:r>
      <w:r>
        <w:rPr>
          <w:rFonts w:eastAsia="Arial"/>
          <w:sz w:val="24"/>
          <w:szCs w:val="24"/>
        </w:rPr>
        <w:t xml:space="preserve">e deverá apresentar para fins de comprovação os seguintes documentos: </w:t>
      </w:r>
      <w:r>
        <w:rPr>
          <w:rFonts w:eastAsia="Arial"/>
          <w:sz w:val="24"/>
          <w:szCs w:val="24"/>
        </w:rPr>
      </w:r>
    </w:p>
    <w:p>
      <w:pPr>
        <w:pStyle w:val="para43"/>
        <w:numPr>
          <w:ilvl w:val="0"/>
          <w:numId w:val="2"/>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formação superior completa em Tecnologia da Informação por meio de diploma de instituição de ensino superior reconhecida pelo MEC;</w:t>
      </w:r>
    </w:p>
    <w:p>
      <w:pPr>
        <w:pStyle w:val="para43"/>
        <w:numPr>
          <w:ilvl w:val="0"/>
          <w:numId w:val="2"/>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experiência profissional de, pelo menos, 01 (um) ano;</w:t>
      </w:r>
    </w:p>
    <w:p>
      <w:pPr>
        <w:pStyle w:val="para43"/>
        <w:numPr>
          <w:ilvl w:val="0"/>
          <w:numId w:val="2"/>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Identificação da pessoa jurídica para a qual se refere 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Período de vigência do contrato.</w:t>
      </w:r>
    </w:p>
    <w:p>
      <w:pPr>
        <w:pStyle w:val="para43"/>
        <w:ind w:left="0"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Para o </w:t>
      </w:r>
      <w:r>
        <w:rPr>
          <w:b/>
          <w:sz w:val="24"/>
          <w:szCs w:val="24"/>
        </w:rPr>
        <w:t>LOTE 02</w:t>
      </w:r>
      <w:r>
        <w:rPr>
          <w:sz w:val="24"/>
          <w:szCs w:val="24"/>
        </w:rPr>
        <w:t>, será exigido:</w:t>
      </w:r>
    </w:p>
    <w:p>
      <w:pPr>
        <w:ind w:right="-1"/>
        <w:spacing w:before="0"/>
        <w:jc w:val="both"/>
        <w:suppressAutoHyphens/>
        <w:hyphenationLines w:val="0"/>
        <w:outlineLvl w:val="1"/>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Profissional com Formação em Tecnologia da Informação</w:t>
      </w:r>
    </w:p>
    <w:p>
      <w:pPr>
        <w:ind w:right="-1"/>
        <w:spacing w:before="0"/>
        <w:contextualSpacing/>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Arial"/>
          <w:sz w:val="24"/>
          <w:szCs w:val="24"/>
        </w:rPr>
      </w:pPr>
      <w:r>
        <w:rPr>
          <w:sz w:val="24"/>
          <w:szCs w:val="24"/>
        </w:rPr>
        <w:t xml:space="preserve">Este profissional será responsável pela Implantação do Sistema SIGADP </w:t>
      </w:r>
      <w:r>
        <w:rPr>
          <w:rFonts w:eastAsia="Arial"/>
          <w:sz w:val="24"/>
          <w:szCs w:val="24"/>
        </w:rPr>
        <w:t xml:space="preserve">e deverá apresentar para fins de comprovação os seguintes documentos: </w:t>
      </w:r>
      <w:r>
        <w:rPr>
          <w:rFonts w:eastAsia="Arial"/>
          <w:sz w:val="24"/>
          <w:szCs w:val="24"/>
        </w:rPr>
      </w:r>
    </w:p>
    <w:p>
      <w:pPr>
        <w:pStyle w:val="para43"/>
        <w:ind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 xml:space="preserve"> Comprovar formação superior completa em Tecnologia da Informação por meio de diploma de instituição de ensino superior reconhecida pelo MEC;</w:t>
      </w:r>
    </w:p>
    <w:p>
      <w:pPr>
        <w:pStyle w:val="para43"/>
        <w:ind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 xml:space="preserve"> Comprovar experiência profissional de, pelo menos, 01 (um) ano;</w:t>
      </w:r>
    </w:p>
    <w:p>
      <w:pPr>
        <w:pStyle w:val="para43"/>
        <w:ind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 xml:space="preserve"> 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Identificação da pessoa jurídica para a qual se refere 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Período de vigência do contrato.</w:t>
      </w:r>
    </w:p>
    <w:p>
      <w:pPr>
        <w:pStyle w:val="para43"/>
        <w:ind w:left="0"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Para o </w:t>
      </w:r>
      <w:r>
        <w:rPr>
          <w:b/>
          <w:sz w:val="24"/>
          <w:szCs w:val="24"/>
        </w:rPr>
        <w:t>LOTE 03</w:t>
      </w:r>
      <w:r>
        <w:rPr>
          <w:sz w:val="24"/>
          <w:szCs w:val="24"/>
        </w:rPr>
        <w:t>, será exigido:</w:t>
      </w:r>
    </w:p>
    <w:p>
      <w:pPr>
        <w:ind w:right="-1"/>
        <w:spacing w:before="0"/>
        <w:jc w:val="both"/>
        <w:suppressAutoHyphens/>
        <w:hyphenationLines w:val="0"/>
        <w:outlineLvl w:val="1"/>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Profissional com Formação em ARQUIVOLOGIA</w:t>
      </w:r>
    </w:p>
    <w:p>
      <w:pPr>
        <w:ind w:right="-1"/>
        <w:spacing w:before="0"/>
        <w:contextualSpacing/>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Arial"/>
          <w:sz w:val="24"/>
          <w:szCs w:val="24"/>
        </w:rPr>
      </w:pPr>
      <w:r>
        <w:rPr>
          <w:sz w:val="24"/>
          <w:szCs w:val="24"/>
        </w:rPr>
        <w:t xml:space="preserve">Este profissional será responsável pelos serviços de Elaboração de Instrumentos Arquivísticos, Organização de Documentos e Digitalização e Indexação de Documentos, </w:t>
      </w:r>
      <w:r>
        <w:rPr>
          <w:rFonts w:eastAsia="Arial"/>
          <w:sz w:val="24"/>
          <w:szCs w:val="24"/>
        </w:rPr>
        <w:t xml:space="preserve">e deverá apresentar para fins de comprovação os seguintes documentos: </w:t>
      </w:r>
      <w:r>
        <w:rPr>
          <w:rFonts w:eastAsia="Arial"/>
          <w:sz w:val="24"/>
          <w:szCs w:val="24"/>
        </w:rPr>
      </w:r>
    </w:p>
    <w:p>
      <w:pPr>
        <w:pStyle w:val="para43"/>
        <w:numPr>
          <w:ilvl w:val="0"/>
          <w:numId w:val="27"/>
        </w:numPr>
        <w:ind w:left="108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formação superior completa em Arquivologia por meio de diploma de instituição de ensino superior reconhecida pelo MEC;</w:t>
      </w:r>
    </w:p>
    <w:p>
      <w:pPr>
        <w:pStyle w:val="para43"/>
        <w:numPr>
          <w:ilvl w:val="0"/>
          <w:numId w:val="27"/>
        </w:numPr>
        <w:ind w:left="108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experiência profissional de, pelo menos, 01 (um) ano;</w:t>
      </w:r>
    </w:p>
    <w:p>
      <w:pPr>
        <w:pStyle w:val="para43"/>
        <w:numPr>
          <w:ilvl w:val="0"/>
          <w:numId w:val="27"/>
        </w:numPr>
        <w:ind w:left="108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Identificação da pessoa jurídica para a qual se refere 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Período de vigência do contrato.</w:t>
      </w:r>
    </w:p>
    <w:p>
      <w:pPr>
        <w:ind w:right="-1"/>
        <w:spacing w:before="0"/>
        <w:jc w:val="both"/>
        <w:suppressAutoHyphens/>
        <w:hyphenationLines w:val="0"/>
        <w:outlineLvl w:val="1"/>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Especialista em MODELAGEM DE PROCESSOS</w:t>
      </w:r>
    </w:p>
    <w:p>
      <w:pPr>
        <w:ind w:right="-1"/>
        <w:spacing w:before="0"/>
        <w:contextualSpacing/>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Arial"/>
          <w:sz w:val="24"/>
          <w:szCs w:val="24"/>
        </w:rPr>
      </w:pPr>
      <w:r>
        <w:rPr>
          <w:sz w:val="24"/>
          <w:szCs w:val="24"/>
        </w:rPr>
        <w:t xml:space="preserve">Este profissional será responsável pela Modelagem de Processos </w:t>
      </w:r>
      <w:r>
        <w:rPr>
          <w:rFonts w:eastAsia="Arial"/>
          <w:sz w:val="24"/>
          <w:szCs w:val="24"/>
        </w:rPr>
        <w:t xml:space="preserve">e deverá apresentar para fins de comprovação os seguintes documentos: </w:t>
      </w:r>
      <w:r>
        <w:rPr>
          <w:rFonts w:eastAsia="Arial"/>
          <w:sz w:val="24"/>
          <w:szCs w:val="24"/>
        </w:rPr>
      </w:r>
    </w:p>
    <w:p>
      <w:pPr>
        <w:pStyle w:val="para43"/>
        <w:numPr>
          <w:ilvl w:val="0"/>
          <w:numId w:val="16"/>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formação superior completa por meio de diploma de instituição de ensino superior reconhecida pelo MEC;</w:t>
      </w:r>
    </w:p>
    <w:p>
      <w:pPr>
        <w:pStyle w:val="para43"/>
        <w:numPr>
          <w:ilvl w:val="0"/>
          <w:numId w:val="16"/>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experiência profissional de, pelo menos, 01 (um) ano;</w:t>
      </w:r>
    </w:p>
    <w:p>
      <w:pPr>
        <w:pStyle w:val="para43"/>
        <w:numPr>
          <w:ilvl w:val="0"/>
          <w:numId w:val="16"/>
        </w:numPr>
        <w:ind w:left="720" w:right="-1" w:hanging="360"/>
        <w:spacing w:after="0" w:line="240" w:lineRule="auto"/>
        <w:jc w:val="both"/>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sz w:val="24"/>
          <w:szCs w:val="24"/>
        </w:rPr>
      </w:pPr>
      <w:r>
        <w:rPr>
          <w:rFonts w:ascii="Times New Roman" w:hAnsi="Times New Roman" w:cs="Times New Roman"/>
          <w:sz w:val="24"/>
          <w:szCs w:val="24"/>
        </w:rPr>
        <w:t>Comprovar conhecimentos em Mapeamento de Processos, preferencialmente para o setor público, por meio de Atestados Capacidade Técnica;</w:t>
      </w:r>
    </w:p>
    <w:p>
      <w:pPr>
        <w:pStyle w:val="para43"/>
        <w:numPr>
          <w:ilvl w:val="0"/>
          <w:numId w:val="16"/>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Comprovar conhecimentos em Mapeamento de Processos para a área Administrativa (Gestão de Compras e Licitações, Contábil e Recursos Humanos), preferencialmente para o setor público, por meio de Atestados Capacidade Técnica.</w:t>
      </w:r>
    </w:p>
    <w:p>
      <w:pPr>
        <w:pStyle w:val="para43"/>
        <w:numPr>
          <w:ilvl w:val="0"/>
          <w:numId w:val="16"/>
        </w:numPr>
        <w:ind w:left="72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Identificação da pessoa jurídica para a qual se refere 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Período de vigência do contrato.</w:t>
      </w:r>
    </w:p>
    <w:p>
      <w:pPr>
        <w:ind w:right="-1"/>
        <w:spacing w:before="0"/>
        <w:jc w:val="both"/>
        <w:suppressAutoHyphens/>
        <w:hyphenationLines w:val="0"/>
        <w:outlineLvl w:val="1"/>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Profissional com Formação Jurídica</w:t>
      </w:r>
    </w:p>
    <w:p>
      <w:pPr>
        <w:ind w:right="-1"/>
        <w:spacing w:before="0"/>
        <w:contextualSpacing/>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Arial"/>
          <w:sz w:val="24"/>
          <w:szCs w:val="24"/>
        </w:rPr>
      </w:pPr>
      <w:r>
        <w:rPr>
          <w:sz w:val="24"/>
          <w:szCs w:val="24"/>
        </w:rPr>
        <w:t xml:space="preserve">Este profissional será responsável pela Compilação de Atos Normativos </w:t>
      </w:r>
      <w:r>
        <w:rPr>
          <w:rFonts w:eastAsia="Arial"/>
          <w:sz w:val="24"/>
          <w:szCs w:val="24"/>
        </w:rPr>
        <w:t xml:space="preserve">e deverá apresentar para fins de comprovação os seguintes documentos: </w:t>
      </w:r>
      <w:r>
        <w:rPr>
          <w:rFonts w:eastAsia="Arial"/>
          <w:sz w:val="24"/>
          <w:szCs w:val="24"/>
        </w:rPr>
      </w:r>
    </w:p>
    <w:p>
      <w:pPr>
        <w:pStyle w:val="para43"/>
        <w:ind w:left="360"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 xml:space="preserve"> Comprovar formação superior completa em Direito por meio de diploma de instituição de ensino superior reconhecida pelo MEC;</w:t>
      </w:r>
    </w:p>
    <w:p>
      <w:pPr>
        <w:pStyle w:val="para43"/>
        <w:ind w:left="360"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 xml:space="preserve"> Comprovar experiência profissional de, pelo menos, 01 (um) ano;</w:t>
      </w:r>
    </w:p>
    <w:p>
      <w:pPr>
        <w:pStyle w:val="para43"/>
        <w:ind w:left="360" w:right="-1"/>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 xml:space="preserve"> Apresentar curriculum vitae os quais deverão constar nas descrições das experiências, além das informações técnicas exigidas, outras informações necessárias e suficientes para a avaliação das experiências referenciadas pela Contratante. Deverão ser informados para cada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Identificação da pessoa jurídica para a qual se refere a experiência;</w:t>
      </w:r>
    </w:p>
    <w:p>
      <w:pPr>
        <w:pStyle w:val="para43"/>
        <w:numPr>
          <w:ilvl w:val="1"/>
          <w:numId w:val="22"/>
        </w:numPr>
        <w:ind w:left="1440" w:right="-1" w:hanging="360"/>
        <w:spacing w:after="0" w:line="240" w:lineRule="auto"/>
        <w:jc w:val="both"/>
        <w:tabs defTabSz="720">
          <w:tab w:val="left" w:pos="1276" w:leader="none"/>
        </w:tabs>
        <w:rPr>
          <w:rFonts w:ascii="Times New Roman" w:hAnsi="Times New Roman" w:cs="Times New Roman"/>
          <w:sz w:val="24"/>
          <w:szCs w:val="24"/>
        </w:rPr>
      </w:pPr>
      <w:r>
        <w:rPr>
          <w:rFonts w:ascii="Times New Roman" w:hAnsi="Times New Roman" w:cs="Times New Roman"/>
          <w:sz w:val="24"/>
          <w:szCs w:val="24"/>
        </w:rPr>
        <w:t>Período de vigência do contrato.</w:t>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A equipe deverá apresentar os perfis e experiências detalhados a seguir, além das qualificações mínimas exigidas para cada função.  Estas características deverão ser comprovadas mediante apresentação pela Contratada da descrição dos perfis, segundo modelo exigido pela Contratante, acrescidos das comprovações de experiência (curriculum vitae e declarações de capacidade técnica) e vida acadêmica (certificados e diplomas). </w:t>
      </w:r>
    </w:p>
    <w:p>
      <w:pPr>
        <w:ind w:right="-1"/>
        <w:spacing w:before="0"/>
        <w:jc w:val="both"/>
        <w:suppressAutoHyphens/>
        <w:hyphenationLines w:val="0"/>
        <w:tabs defTabSz="720">
          <w:tab w:val="left" w:pos="1276"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Importa frisar que a descrição do pessoal exigido neste Termo de Referência está circunscrita à equipe mínima necessária para garantir a excelência na prestação do serviço pretendido e que as comprovações de habilitação dos profissionais que a empresa irá dispor para compor tal equipe são importantes instrumentos de aferição da capacidade técnica da equipe e profissionais que irão executar as atividades do contrato e referem-se apenas às atividades e capacidades imprescindíveis à prestação do objeto licitado.</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Para o </w:t>
      </w:r>
      <w:r>
        <w:rPr>
          <w:b/>
          <w:sz w:val="24"/>
          <w:szCs w:val="24"/>
        </w:rPr>
        <w:t>LOTE 02</w:t>
      </w:r>
      <w:r>
        <w:rPr>
          <w:sz w:val="24"/>
          <w:szCs w:val="24"/>
        </w:rPr>
        <w:t xml:space="preserve"> será aplicada Prova de Conceito – PoC para avaliar a proficiência das empresas qualificadas e terá caráter eliminatório.</w:t>
      </w:r>
    </w:p>
    <w:p>
      <w:pPr>
        <w:pStyle w:val="para44"/>
        <w:ind w:right="-1"/>
        <w:spacing/>
        <w:jc w:val="both"/>
        <w:rPr>
          <w:rFonts w:ascii="Times New Roman" w:hAnsi="Times New Roman" w:cs="Times New Roman"/>
        </w:rPr>
      </w:pPr>
      <w:r>
        <w:rPr>
          <w:rFonts w:ascii="Times New Roman" w:hAnsi="Times New Roman" w:cs="Times New Roman"/>
        </w:rPr>
        <w:t>O Sistema SIGADP, objeto desta contratação, deverá atender aos Critérios de Avaliação e Aprovação onde será considerada aprovada a empresa que:</w:t>
      </w:r>
    </w:p>
    <w:p>
      <w:pPr>
        <w:pStyle w:val="para44"/>
        <w:ind w:left="567"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bCs/>
        </w:rPr>
        <w:t xml:space="preserve">a) </w:t>
      </w:r>
      <w:r>
        <w:rPr>
          <w:rFonts w:ascii="Times New Roman" w:hAnsi="Times New Roman" w:cs="Times New Roman"/>
        </w:rPr>
        <w:t xml:space="preserve">demonstrar atendimento aos Requisitos Funcionais (RF) e aos Requisitos descritos no Modelo e-ARQ Brasil, na seguinte conformidade: </w:t>
      </w:r>
    </w:p>
    <w:p>
      <w:pPr>
        <w:pStyle w:val="para44"/>
        <w:ind w:left="1134"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rPr>
        <w:t>i.</w:t>
        <w:tab/>
        <w:t>75% dos requisitos classificados como “Obrigatórios” (O); e</w:t>
      </w:r>
    </w:p>
    <w:p>
      <w:pPr>
        <w:pStyle w:val="para44"/>
        <w:ind w:left="1134"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rPr>
        <w:t>ii.</w:t>
        <w:tab/>
        <w:t>50% dos requisitos classificados como “Altamente Desejáveis” (AD).</w:t>
      </w:r>
    </w:p>
    <w:p>
      <w:pPr>
        <w:pStyle w:val="para44"/>
        <w:ind w:left="624"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bCs/>
        </w:rPr>
        <w:t>b)</w:t>
      </w:r>
      <w:r>
        <w:rPr>
          <w:rFonts w:ascii="Times New Roman" w:hAnsi="Times New Roman" w:cs="Times New Roman"/>
        </w:rPr>
        <w:t xml:space="preserve"> Apresentar Declaração de que atende os Requisitos Não Funcionais (RNF), na seguinte conformidade: </w:t>
      </w:r>
    </w:p>
    <w:p>
      <w:pPr>
        <w:pStyle w:val="para44"/>
        <w:ind w:left="1134"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rPr>
        <w:t>i.</w:t>
        <w:tab/>
        <w:t>75% dos requisitos classificados como “Obrigatórios” (O); e</w:t>
      </w:r>
    </w:p>
    <w:p>
      <w:pPr>
        <w:pStyle w:val="para44"/>
        <w:ind w:left="1134"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rPr>
        <w:t>ii.</w:t>
        <w:tab/>
        <w:t>50% dos requisitos classificados como “Altamente Desejáveis” (AD).</w:t>
      </w:r>
    </w:p>
    <w:p>
      <w:pPr>
        <w:pStyle w:val="para44"/>
        <w:ind w:left="1134" w:right="-1"/>
        <w:spacing/>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rFonts w:ascii="Times New Roman" w:hAnsi="Times New Roman" w:cs="Times New Roman"/>
        </w:rPr>
      </w:pPr>
      <w:r>
        <w:rPr>
          <w:rFonts w:ascii="Times New Roman" w:hAnsi="Times New Roman" w:cs="Times New Roman"/>
        </w:rPr>
        <w:t>iii.</w:t>
        <w:tab/>
        <w:t>Na Declaração deverá constar quais requisitos Obrigatórios (O) e Altamente Desejáveis (AD) são atendidos pela Licitante.</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bCs/>
          <w:color w:val="000000"/>
          <w:sz w:val="24"/>
          <w:szCs w:val="24"/>
        </w:rPr>
        <w:t xml:space="preserve">A Licitante classificada em primeiro lugar e considerada habilitada será convocada para realizar a Prova de Conceito - PoC, </w:t>
      </w:r>
      <w:r>
        <w:rPr>
          <w:color w:val="000000"/>
          <w:sz w:val="24"/>
          <w:szCs w:val="24"/>
        </w:rPr>
        <w:t>no prazo de até 05 (cinco) dias corridos, contados da data da convocação.</w:t>
      </w:r>
      <w:r>
        <w:rPr>
          <w:sz w:val="24"/>
          <w:szCs w:val="24"/>
        </w:rPr>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bCs/>
          <w:color w:val="000000"/>
          <w:sz w:val="24"/>
          <w:szCs w:val="24"/>
        </w:rPr>
        <w:t xml:space="preserve">A Prova de Conceito deverá ser realizada na </w:t>
      </w:r>
      <w:r>
        <w:rPr>
          <w:b/>
          <w:bCs/>
          <w:color w:val="000000"/>
          <w:sz w:val="24"/>
          <w:szCs w:val="24"/>
        </w:rPr>
        <w:t>SECRETARIA MUNICIPAL DE ADMINISTRAÇÃO E FINANÇAS</w:t>
      </w:r>
      <w:r>
        <w:rPr>
          <w:bCs/>
          <w:color w:val="000000"/>
          <w:sz w:val="24"/>
          <w:szCs w:val="24"/>
        </w:rPr>
        <w:t xml:space="preserve"> localizada naRodovia Gether Lopes de Farias, s/nº - Bairro Emílio Calegari - São Domingos do Norte – ES, pela </w:t>
      </w:r>
      <w:r>
        <w:rPr>
          <w:b/>
          <w:bCs/>
          <w:color w:val="000000"/>
          <w:sz w:val="24"/>
          <w:szCs w:val="24"/>
        </w:rPr>
        <w:t>SUBCOMISSÃO TÉCNICA ESPECÍFICA</w:t>
      </w:r>
      <w:r>
        <w:rPr>
          <w:color w:val="000000"/>
          <w:sz w:val="24"/>
          <w:szCs w:val="24"/>
        </w:rPr>
        <w:t>.</w:t>
      </w:r>
      <w:r>
        <w:rPr>
          <w:sz w:val="24"/>
          <w:szCs w:val="24"/>
        </w:rPr>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bCs/>
          <w:color w:val="000000"/>
          <w:sz w:val="24"/>
          <w:szCs w:val="24"/>
        </w:rPr>
      </w:pPr>
      <w:r>
        <w:rPr>
          <w:bCs/>
          <w:color w:val="000000"/>
          <w:sz w:val="24"/>
          <w:szCs w:val="24"/>
        </w:rPr>
        <w:t xml:space="preserve">A </w:t>
      </w:r>
      <w:r>
        <w:rPr>
          <w:b/>
          <w:bCs/>
          <w:color w:val="000000"/>
          <w:sz w:val="24"/>
          <w:szCs w:val="24"/>
        </w:rPr>
        <w:t>SUBCOMISSÃO TÉCNICA ESPECÍFICA</w:t>
      </w:r>
      <w:r>
        <w:rPr>
          <w:bCs/>
          <w:color w:val="000000"/>
          <w:sz w:val="24"/>
          <w:szCs w:val="24"/>
        </w:rPr>
        <w:t xml:space="preserve"> designada para realizar a Prova de Conceito - PoC será composta por: </w:t>
      </w:r>
    </w:p>
    <w:p>
      <w:pPr>
        <w:numPr>
          <w:ilvl w:val="0"/>
          <w:numId w:val="12"/>
        </w:numPr>
        <w:ind w:left="714" w:right="-1" w:hanging="357"/>
        <w:spacing w:before="0"/>
        <w:jc w:val="both"/>
        <w:widowControl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highlight w:val="yellow"/>
          <w:bCs/>
          <w:color w:val="000000"/>
          <w:sz w:val="24"/>
          <w:szCs w:val="24"/>
        </w:rPr>
      </w:pPr>
      <w:r>
        <w:rPr>
          <w:highlight w:val="yellow"/>
          <w:bCs/>
          <w:color w:val="000000"/>
          <w:sz w:val="24"/>
          <w:szCs w:val="24"/>
        </w:rPr>
        <w:t>01 (um) representante da Secretaria Municipal de Administração e Finanças;</w:t>
      </w:r>
    </w:p>
    <w:p>
      <w:pPr>
        <w:numPr>
          <w:ilvl w:val="0"/>
          <w:numId w:val="12"/>
        </w:numPr>
        <w:ind w:left="714" w:right="-1" w:hanging="357"/>
        <w:spacing w:before="0"/>
        <w:jc w:val="both"/>
        <w:widowControl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highlight w:val="yellow"/>
          <w:bCs/>
          <w:color w:val="000000"/>
          <w:sz w:val="24"/>
          <w:szCs w:val="24"/>
        </w:rPr>
      </w:pPr>
      <w:r>
        <w:rPr>
          <w:highlight w:val="yellow"/>
          <w:bCs/>
          <w:color w:val="000000"/>
          <w:sz w:val="24"/>
          <w:szCs w:val="24"/>
        </w:rPr>
        <w:t xml:space="preserve">01 (um) Representante da </w:t>
      </w:r>
      <w:r>
        <w:rPr>
          <w:highlight w:val="yellow"/>
          <w:sz w:val="24"/>
          <w:szCs w:val="24"/>
        </w:rPr>
        <w:t>Controladoria Geral do Município</w:t>
      </w:r>
      <w:r>
        <w:rPr>
          <w:highlight w:val="yellow"/>
          <w:bCs/>
          <w:color w:val="000000"/>
          <w:sz w:val="24"/>
          <w:szCs w:val="24"/>
        </w:rPr>
        <w:t xml:space="preserve">; </w:t>
      </w:r>
      <w:r>
        <w:rPr>
          <w:highlight w:val="yellow"/>
          <w:bCs/>
          <w:color w:val="000000"/>
          <w:sz w:val="24"/>
          <w:szCs w:val="24"/>
        </w:rPr>
      </w:r>
    </w:p>
    <w:p>
      <w:pPr>
        <w:numPr>
          <w:ilvl w:val="0"/>
          <w:numId w:val="12"/>
        </w:numPr>
        <w:ind w:left="714" w:right="-1" w:hanging="357"/>
        <w:spacing w:before="0"/>
        <w:jc w:val="both"/>
        <w:widowControl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highlight w:val="yellow"/>
          <w:bCs/>
          <w:color w:val="000000"/>
          <w:sz w:val="24"/>
          <w:szCs w:val="24"/>
        </w:rPr>
      </w:pPr>
      <w:r>
        <w:rPr>
          <w:highlight w:val="yellow"/>
          <w:bCs/>
          <w:color w:val="000000"/>
          <w:sz w:val="24"/>
          <w:szCs w:val="24"/>
        </w:rPr>
        <w:t>01 (um) Representante do Departamento de Informática.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color w:val="000000"/>
          <w:sz w:val="24"/>
          <w:szCs w:val="24"/>
        </w:rPr>
      </w:pPr>
      <w:r>
        <w:rPr>
          <w:bCs/>
          <w:color w:val="000000"/>
          <w:sz w:val="24"/>
          <w:szCs w:val="24"/>
        </w:rPr>
        <w:t xml:space="preserve">Caberá a </w:t>
      </w:r>
      <w:r>
        <w:rPr>
          <w:b/>
          <w:bCs/>
          <w:color w:val="000000"/>
          <w:sz w:val="24"/>
          <w:szCs w:val="24"/>
        </w:rPr>
        <w:t>SUBCOMISSÃO TÉCNICA ESPECÍFICA</w:t>
      </w:r>
      <w:r>
        <w:rPr>
          <w:bCs/>
          <w:color w:val="000000"/>
          <w:sz w:val="24"/>
          <w:szCs w:val="24"/>
        </w:rPr>
        <w:t xml:space="preserve">: </w:t>
      </w:r>
    </w:p>
    <w:p>
      <w:pPr>
        <w:numPr>
          <w:ilvl w:val="0"/>
          <w:numId w:val="8"/>
        </w:numPr>
        <w:ind w:left="720" w:right="-1" w:hanging="360"/>
        <w:spacing w:before="0"/>
        <w:jc w:val="both"/>
        <w:widowControl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color w:val="000000"/>
          <w:sz w:val="24"/>
          <w:szCs w:val="24"/>
        </w:rPr>
      </w:pPr>
      <w:r>
        <w:rPr>
          <w:bCs/>
          <w:color w:val="000000"/>
          <w:sz w:val="24"/>
          <w:szCs w:val="24"/>
        </w:rPr>
        <w:t>Coordenar a execução de todas as atividades relativas à Prova de Conceito - PoC e realizar questionamentos quanto ao piloto/amostra apresentado, podendo realizar diligências;</w:t>
      </w:r>
    </w:p>
    <w:p>
      <w:pPr>
        <w:numPr>
          <w:ilvl w:val="0"/>
          <w:numId w:val="8"/>
        </w:numPr>
        <w:ind w:left="720" w:right="-1" w:hanging="360"/>
        <w:spacing w:before="0"/>
        <w:jc w:val="both"/>
        <w:widowControl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color w:val="000000"/>
          <w:sz w:val="24"/>
          <w:szCs w:val="24"/>
        </w:rPr>
      </w:pPr>
      <w:r>
        <w:rPr>
          <w:bCs/>
          <w:color w:val="000000"/>
          <w:sz w:val="24"/>
          <w:szCs w:val="24"/>
        </w:rPr>
        <w:t xml:space="preserve">Declarar, no decorrer da prova de conceito, a conclusão das atividades de Avaliação Técnica (Vale ressaltar que declarar a conclusão não consiste em confirmar o atendimento ou não do requisito. Tal resposta somente será disponibilizada no Relatório de Julgamento da Prova de Conceito PoC); </w:t>
      </w:r>
    </w:p>
    <w:p>
      <w:pPr>
        <w:numPr>
          <w:ilvl w:val="0"/>
          <w:numId w:val="8"/>
        </w:numPr>
        <w:ind w:left="720" w:right="-1" w:hanging="360"/>
        <w:spacing w:before="0"/>
        <w:jc w:val="both"/>
        <w:widowControl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Cs/>
          <w:color w:val="000000"/>
          <w:sz w:val="24"/>
          <w:szCs w:val="24"/>
        </w:rPr>
      </w:pPr>
      <w:r>
        <w:rPr>
          <w:bCs/>
          <w:color w:val="000000"/>
          <w:sz w:val="24"/>
          <w:szCs w:val="24"/>
        </w:rPr>
        <w:t>Emitir ao pregoeiro o Relatório de Julgamento da prova de conceito, devidamente justificado, para continuidade do procedimento licitatório.</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bCs/>
          <w:color w:val="000000"/>
          <w:sz w:val="24"/>
          <w:szCs w:val="24"/>
        </w:rPr>
      </w:pPr>
      <w:r>
        <w:rPr>
          <w:bCs/>
          <w:color w:val="000000"/>
          <w:sz w:val="24"/>
          <w:szCs w:val="24"/>
        </w:rPr>
        <w:t>A Prova de Conceito – PoC deverá ser realizada em data previamente agendada pela Licitante Vencedora, respeitado o prazo limite estabelecido a que se refere o presente Termo de Referência, sob pena de desclassificação da Licitante Vencedora.</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bCs/>
          <w:color w:val="000000"/>
          <w:sz w:val="24"/>
          <w:szCs w:val="24"/>
        </w:rPr>
      </w:pPr>
      <w:r>
        <w:rPr>
          <w:bCs/>
          <w:color w:val="000000"/>
          <w:sz w:val="24"/>
          <w:szCs w:val="24"/>
        </w:rPr>
        <w:t>Se a Licitante provisoriamente classificada em primeiro lugar não comparecer à sessão da Prova de Conceito PoC, será desclassificada e será convocada a segunda colocada e assim sucessivamente.</w:t>
      </w:r>
    </w:p>
    <w:p>
      <w:pPr>
        <w:pStyle w:val="para43"/>
        <w:ind w:left="0" w:right="-1"/>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Poderão participar da Prova de Conceito - PoC até 05 (cinco) representantes credenciados da Licitante em avaliação, até 01 (um) representante credenciado de cada uma das demais Licitantes, os membros da Subcomissão Técnica e da equipe de Pregão do Município de São Domingos do Norte.</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sz w:val="24"/>
          <w:szCs w:val="24"/>
        </w:rPr>
      </w:pPr>
      <w:r>
        <w:rPr>
          <w:bCs/>
          <w:color w:val="000000"/>
          <w:sz w:val="24"/>
          <w:szCs w:val="24"/>
        </w:rPr>
        <w:t xml:space="preserve">Durante a Prova de Conceito, a Licitante poderá ser questionada acerca do funcionamento dos equipamentos e sistema, bem como da sua compatibilidade com as especificações contidas neste Termo de Referência. </w:t>
      </w:r>
      <w:r>
        <w:rPr>
          <w:b/>
          <w:color w:val="000000"/>
          <w:sz w:val="24"/>
          <w:szCs w:val="24"/>
        </w:rPr>
      </w:r>
    </w:p>
    <w:p>
      <w:pPr>
        <w:pStyle w:val="para43"/>
        <w:ind w:left="0" w:right="-1"/>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Durante a Prova de Conceito - PoC, somente a Subcomissão Técnica e o Pregoeiro poderão se manifestar com questionamentos pertinentes à verificação e quanto ao cumprimento dos requisitos licitatórios, respectivamente, sendo a eles facultado realizar diligências para aferir o cumprimento dos requisitos, não sendo permitida, durante eventual diligência, qualquer alteração no produto criado para a Prova de Conceito - PoC, salvo para parametrização e alterações feitas através da interface do sistema, com o conhecimento de toda a equipe da PoC. </w:t>
      </w:r>
    </w:p>
    <w:p>
      <w:pPr>
        <w:pStyle w:val="para43"/>
        <w:ind w:left="0" w:right="-1"/>
        <w:spacing w:after="0" w:line="240" w:lineRule="auto"/>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Eventuais questionamentos prévios acerca da execução da Prova de Conceito – PoC poderão ser feitos pelas Licitantes, oportunamente, nos prazos pertinentes ao pedido de esclarecimentos e impugnações, depois de publicado o edital de licitação.</w:t>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t xml:space="preserve">A demonstração do Software será efetuada em equipamento da própria licitante, sendo colocada à sua disposição, pela </w:t>
      </w:r>
      <w:r>
        <w:rPr>
          <w:b/>
          <w:bCs/>
          <w:sz w:val="24"/>
          <w:szCs w:val="24"/>
        </w:rPr>
        <w:t>SUBCOMISSÃO TÉCNICA</w:t>
      </w:r>
      <w:r>
        <w:rPr>
          <w:sz w:val="24"/>
          <w:szCs w:val="24"/>
        </w:rPr>
        <w:t>, Datashow com entrada VGA e adaptador VGA/HDMI, computador ou notebook com ponto de acesso à Internet Banda Larga.</w:t>
      </w:r>
      <w:r/>
      <w:bookmarkStart w:id="2" w:name="_gjdgxs"/>
      <w:bookmarkEnd w:id="2"/>
      <w:r/>
      <w:r>
        <w:rPr>
          <w:sz w:val="24"/>
          <w:szCs w:val="24"/>
        </w:rPr>
      </w:r>
    </w:p>
    <w:p>
      <w:pPr>
        <w:ind w:right="-1"/>
        <w:spacing w:before="0"/>
        <w:jc w:val="both"/>
        <w:suppressAutoHyphens/>
        <w:hyphenationLines w:val="0"/>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4"/>
          <w:szCs w:val="24"/>
        </w:rPr>
      </w:pPr>
      <w:r>
        <w:rPr>
          <w:sz w:val="24"/>
          <w:szCs w:val="24"/>
        </w:rPr>
      </w:r>
    </w:p>
    <w:p>
      <w:pPr>
        <w:pStyle w:val="para23"/>
        <w:numPr>
          <w:ilvl w:val="0"/>
          <w:numId w:val="0"/>
        </w:numPr>
        <w:ind w:left="0" w:firstLine="0"/>
        <w:spacing w:before="0"/>
        <w:jc w:val="both"/>
        <w:rPr>
          <w:b/>
          <w:bCs/>
          <w:color w:val="000000"/>
          <w:sz w:val="22"/>
          <w:szCs w:val="22"/>
        </w:rPr>
      </w:pPr>
      <w:r>
        <w:rPr>
          <w:b/>
          <w:bCs/>
          <w:color w:val="000000"/>
          <w:sz w:val="22"/>
          <w:szCs w:val="22"/>
        </w:rPr>
        <w:t>1.5 - DA QUALIFICAÇÃO ECONÔMICO-FINANCEIRA</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kern w:val="1"/>
          <w:sz w:val="22"/>
          <w:szCs w:val="22"/>
        </w:rPr>
        <w:t xml:space="preserve">a) Balanço Patrimonial e Demonstrações Contábeis do último exercício social, </w:t>
      </w:r>
      <w:r>
        <w:rPr>
          <w:b/>
          <w:kern w:val="1"/>
          <w:sz w:val="22"/>
          <w:szCs w:val="22"/>
        </w:rPr>
        <w:t>na forma da Lei</w:t>
      </w:r>
      <w:r>
        <w:rPr>
          <w:kern w:val="1"/>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Serão considerados aceitos como forma da lei o balanço patrimonial e demonstrações contábeis assim apresentados: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a.1) cooperativas: os que tiverem aprovados pela Assembleia Geral Anual Competente para apreciá-los;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a.2) sociedades regidas pela Lei n° 6.404/76 (sociedade anônima):</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publicados em Diário Oficial; ou</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publicados em jornal de grande circulação; ou</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por fotocópia registrada ou autenticada na Junta Comercial da sede ou domicilio da licitante.</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kern w:val="1"/>
          <w:sz w:val="22"/>
          <w:szCs w:val="22"/>
        </w:rPr>
        <w:t xml:space="preserve">a.3) sociedades limitadas (LTDA)/ </w:t>
      </w:r>
      <w:r>
        <w:rPr>
          <w:b/>
          <w:kern w:val="1"/>
          <w:sz w:val="22"/>
          <w:szCs w:val="22"/>
        </w:rPr>
        <w:t>sociedades sujeitas ao regime estabelecido na Lei Complementar n° 123, de 14 de dezembro de 2019 – Lei das Microempresas e das Empresas de Pequeno Porte (“SIMPLES”):</w:t>
      </w:r>
      <w:r>
        <w:rPr>
          <w:kern w:val="1"/>
          <w:sz w:val="22"/>
          <w:szCs w:val="22"/>
        </w:rPr>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por fotocópia do livro Diário, inclusive com os Termos de Abertura e de Encerramento, devidamente autenticado na Junta Comercial da sede ou domicilio da licitante ou em outro órgão equivalente; ou</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fotocópia do Balanço e das Demonstrações Contábeis devidamente registrados ou autenticados na Junta Comercial da sede ou domicilio da licitante.</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kern w:val="1"/>
          <w:sz w:val="22"/>
          <w:szCs w:val="22"/>
        </w:rPr>
      </w:pPr>
      <w:r>
        <w:rPr>
          <w:b/>
          <w:kern w:val="1"/>
          <w:sz w:val="22"/>
          <w:szCs w:val="22"/>
        </w:rPr>
        <w:t>a.4) sociedade criada no exercício em curso: fotocópia do Balanço de Abertura, devidamente registrado ou autenticado na Junta Comercial da sede ou domicilio das licitantes: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i/>
          <w:kern w:val="1"/>
          <w:sz w:val="22"/>
          <w:szCs w:val="22"/>
        </w:rPr>
      </w:pPr>
      <w:r>
        <w:rPr>
          <w:i/>
          <w:kern w:val="1"/>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kern w:val="1"/>
          <w:sz w:val="22"/>
          <w:szCs w:val="22"/>
        </w:rPr>
        <w:t xml:space="preserve">b) </w:t>
      </w:r>
      <w:r>
        <w:rPr>
          <w:b/>
          <w:kern w:val="1"/>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Pr>
          <w:kern w:val="1"/>
          <w:sz w:val="22"/>
          <w:szCs w:val="22"/>
        </w:rPr>
        <w:t>.</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rPr>
      </w:pPr>
      <w:r>
        <w:rPr>
          <w:kern w:val="1"/>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1.7 -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1.14.1.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1.14.2.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1.14.3. Anexo XI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1.14.4. A comprovação de ME e EPP apresentada no credenciamento, esta está dispensada de ser apresentada novamente na envelope de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t xml:space="preserve">                                             PREGÃO PRESENCIAL Nº 24/2020</w:t>
      </w:r>
    </w:p>
    <w:p>
      <w:pPr>
        <w:pStyle w:val="para33"/>
        <w:spacing w:before="0"/>
        <w:rPr>
          <w:color w:val="000000"/>
          <w:sz w:val="22"/>
          <w:szCs w:val="22"/>
        </w:rPr>
      </w:pPr>
      <w:r>
        <w:rPr>
          <w:color w:val="000000"/>
          <w:sz w:val="22"/>
          <w:szCs w:val="22"/>
        </w:rPr>
        <w:t>ANEXO V - DECLARAÇÃO DE QUE NÃO EMPREGA MENOR</w:t>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pStyle w:val="para1"/>
        <w:spacing w:before="0"/>
        <w:jc w:val="center"/>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pStyle w:val="para41"/>
        <w:numPr>
          <w:ilvl w:val="0"/>
          <w:numId w:val="18"/>
        </w:numPr>
        <w:ind w:left="720" w:hanging="360"/>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Apresentar no envelope de Habilitação</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24/2020.</w:t>
      </w:r>
    </w:p>
    <w:p>
      <w:pPr>
        <w:spacing w:before="0"/>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Oficial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24/2020.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spacing w:before="0"/>
        <w:jc w:val="both"/>
        <w:rPr>
          <w:color w:val="000000"/>
          <w:sz w:val="22"/>
          <w:szCs w:val="22"/>
        </w:rPr>
      </w:pPr>
      <w:r>
        <w:rPr>
          <w:color w:val="000000"/>
          <w:sz w:val="22"/>
          <w:szCs w:val="22"/>
        </w:rPr>
      </w:r>
    </w:p>
    <w:p>
      <w:pPr>
        <w:pStyle w:val="para1"/>
        <w:spacing w:before="0"/>
        <w:jc w:val="center"/>
        <w:rPr>
          <w:iCs/>
          <w:color w:val="000000"/>
          <w:sz w:val="22"/>
          <w:szCs w:val="22"/>
        </w:rPr>
      </w:pPr>
      <w:r>
        <w:rPr>
          <w:iCs/>
          <w:color w:val="000000"/>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spacing w:before="0"/>
        <w:jc w:val="both"/>
        <w:rPr>
          <w:b/>
          <w:i/>
          <w:sz w:val="22"/>
          <w:szCs w:val="22"/>
        </w:rPr>
      </w:pPr>
      <w:r>
        <w:rPr>
          <w:b/>
          <w:i/>
          <w:sz w:val="22"/>
          <w:szCs w:val="22"/>
        </w:rPr>
      </w:r>
    </w:p>
    <w:p>
      <w:pPr>
        <w:pStyle w:val="para1"/>
        <w:spacing w:before="0"/>
        <w:jc w:val="center"/>
        <w:rPr>
          <w:iCs/>
          <w:color w:val="000000"/>
          <w:sz w:val="22"/>
          <w:szCs w:val="22"/>
        </w:rPr>
      </w:pPr>
      <w:r>
        <w:rPr>
          <w:iCs/>
          <w:color w:val="000000"/>
          <w:sz w:val="22"/>
          <w:szCs w:val="22"/>
        </w:rPr>
      </w:r>
    </w:p>
    <w:p>
      <w:r/>
    </w:p>
    <w:p>
      <w:r/>
    </w:p>
    <w:p>
      <w:pPr>
        <w:pStyle w:val="para1"/>
        <w:spacing w:before="0"/>
        <w:jc w:val="center"/>
        <w:rPr>
          <w:iCs/>
          <w:color w:val="000000"/>
          <w:sz w:val="22"/>
          <w:szCs w:val="22"/>
        </w:rPr>
      </w:pPr>
      <w:r>
        <w:rPr>
          <w:iCs/>
          <w:color w:val="000000"/>
          <w:sz w:val="22"/>
          <w:szCs w:val="22"/>
        </w:rPr>
      </w:r>
    </w:p>
    <w:p>
      <w:pPr>
        <w:pStyle w:val="para1"/>
        <w:spacing w:before="0"/>
        <w:jc w:val="center"/>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24/2020</w:t>
      </w:r>
    </w:p>
    <w:p>
      <w:pPr>
        <w:spacing w:before="0"/>
        <w:rPr>
          <w:b/>
          <w:color w:val="000000"/>
          <w:sz w:val="22"/>
          <w:szCs w:val="22"/>
        </w:rPr>
      </w:pPr>
      <w:r>
        <w:rPr>
          <w:b/>
          <w:color w:val="000000"/>
          <w:sz w:val="22"/>
          <w:szCs w:val="22"/>
        </w:rPr>
        <w:t>ANEXO VII</w:t>
      </w:r>
    </w:p>
    <w:p>
      <w:pPr>
        <w:pStyle w:val="para33"/>
        <w:spacing w:before="0"/>
        <w:rPr>
          <w:color w:val="000000"/>
          <w:sz w:val="22"/>
          <w:szCs w:val="22"/>
        </w:rPr>
      </w:pPr>
      <w:r>
        <w:rPr>
          <w:color w:val="000000"/>
          <w:sz w:val="22"/>
          <w:szCs w:val="22"/>
        </w:rPr>
        <w:t>- DADOS COMPLEMENTARES PARA ASSINATURA DO CONTRATO</w:t>
      </w:r>
    </w:p>
    <w:p>
      <w:pPr>
        <w:pStyle w:val="para33"/>
        <w:spacing w:before="0"/>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606828887"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828887"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828887"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828887"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6828887"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r>
    </w:p>
    <w:p>
      <w:pPr>
        <w:pStyle w:val="para33"/>
        <w:spacing w:before="0"/>
        <w:jc w:val="left"/>
        <w:rPr>
          <w:color w:val="000000"/>
          <w:sz w:val="22"/>
          <w:szCs w:val="22"/>
        </w:rPr>
      </w:pPr>
      <w:r>
        <w:rPr>
          <w:color w:val="000000"/>
          <w:sz w:val="22"/>
          <w:szCs w:val="22"/>
        </w:rPr>
        <w:t>Apresentar na habilitação.</w:t>
      </w:r>
    </w:p>
    <w:p>
      <w:pPr>
        <w:pStyle w:val="para33"/>
        <w:spacing w:before="0"/>
        <w:jc w:val="left"/>
        <w:rPr>
          <w:color w:val="000000"/>
          <w:sz w:val="22"/>
          <w:szCs w:val="22"/>
        </w:rPr>
      </w:pPr>
      <w:r>
        <w:rPr>
          <w:color w:val="000000"/>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jc w:val="left"/>
        <w:rPr>
          <w:sz w:val="22"/>
          <w:szCs w:val="22"/>
        </w:rPr>
      </w:pPr>
      <w:r>
        <w:rPr>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b w:val="0"/>
          <w:iCs/>
          <w:color w:val="000000"/>
          <w:sz w:val="22"/>
          <w:szCs w:val="22"/>
        </w:rPr>
      </w:r>
    </w:p>
    <w:p>
      <w:pPr>
        <w:pStyle w:val="para33"/>
        <w:spacing w:before="0"/>
        <w:rPr>
          <w:b w:val="0"/>
          <w:iCs/>
          <w:color w:val="000000"/>
          <w:sz w:val="22"/>
          <w:szCs w:val="22"/>
        </w:rPr>
      </w:pPr>
      <w:r>
        <w:rPr>
          <w:color w:val="000000"/>
          <w:sz w:val="22"/>
          <w:szCs w:val="22"/>
        </w:rPr>
        <w:t xml:space="preserve">ANEXO VIII  </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spacing w:before="0"/>
        <w:rPr>
          <w:b/>
          <w:iCs/>
          <w:color w:val="000000"/>
          <w:sz w:val="22"/>
          <w:szCs w:val="22"/>
        </w:rPr>
      </w:pPr>
      <w:r>
        <w:rPr>
          <w:b/>
          <w:iCs/>
          <w:color w:val="000000"/>
          <w:sz w:val="22"/>
          <w:szCs w:val="22"/>
        </w:rPr>
        <w:t>ANEXO IX</w:t>
      </w:r>
    </w:p>
    <w:p>
      <w:pPr>
        <w:spacing w:before="0"/>
        <w:jc w:val="both"/>
        <w:rPr>
          <w:b/>
          <w:iCs/>
          <w:color w:val="000000"/>
          <w:sz w:val="22"/>
          <w:szCs w:val="22"/>
        </w:rPr>
      </w:pPr>
      <w:r>
        <w:rPr>
          <w:b/>
          <w:iCs/>
          <w:color w:val="000000"/>
          <w:sz w:val="22"/>
          <w:szCs w:val="22"/>
        </w:rPr>
      </w:r>
    </w:p>
    <w:p>
      <w:pPr>
        <w:pStyle w:val="para33"/>
        <w:spacing w:before="0"/>
        <w:rPr>
          <w:color w:val="000000"/>
          <w:sz w:val="22"/>
          <w:szCs w:val="22"/>
        </w:rPr>
      </w:pPr>
      <w:r>
        <w:rPr>
          <w:color w:val="000000"/>
          <w:sz w:val="22"/>
          <w:szCs w:val="22"/>
        </w:rPr>
        <w:t>MINUTA DO CONTRATO</w:t>
      </w:r>
    </w:p>
    <w:p>
      <w:pPr>
        <w:pStyle w:val="para33"/>
        <w:spacing w:before="0"/>
        <w:jc w:val="both"/>
        <w:rPr>
          <w:color w:val="000000"/>
          <w:sz w:val="22"/>
          <w:szCs w:val="22"/>
        </w:rPr>
      </w:pPr>
      <w:r>
        <w:rPr>
          <w:color w:val="000000"/>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3474/2020</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24/2020</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8.883 e Lei Complementar nº 123/2006, de acordo com os termos do Processo de n</w:t>
      </w:r>
      <w:r>
        <w:rPr>
          <w:color w:val="000000"/>
          <w:sz w:val="22"/>
          <w:szCs w:val="22"/>
          <w:u w:color="auto" w:val="single"/>
          <w:vertAlign w:val="superscript"/>
        </w:rPr>
        <w:t>o</w:t>
      </w:r>
      <w:r>
        <w:rPr>
          <w:color w:val="000000"/>
          <w:sz w:val="22"/>
          <w:szCs w:val="22"/>
        </w:rPr>
        <w:t xml:space="preserve"> 3474/2020,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rPr>
          <w:color w:val="000000"/>
          <w:sz w:val="22"/>
          <w:szCs w:val="22"/>
          <w:lang w:val="pt-pt"/>
        </w:rPr>
      </w:pPr>
      <w:r>
        <w:rPr>
          <w:color w:val="000000"/>
          <w:sz w:val="22"/>
          <w:szCs w:val="22"/>
        </w:rPr>
        <w:t xml:space="preserve">1.1. </w:t>
      </w:r>
      <w:r>
        <w:rPr>
          <w:color w:val="000000"/>
          <w:sz w:val="22"/>
          <w:szCs w:val="22"/>
          <w:lang w:val="pt-pt"/>
        </w:rPr>
        <w:t>Contratação de Empresa Especializada para Prestação de Serviços de Modernização e Gerenciamento Eletrônico de Informações Administrativas produzidas no âmbito do município, visando atender as demandas da Administração, dos órgãos de controle e dos Cidadãos, mediante a execução das atividades e demais características e especificações técnicas contidas no presente termo de referência, tudo conforme anexo I e Termo de Referência.</w:t>
      </w:r>
      <w:r>
        <w:rPr>
          <w:color w:val="000000"/>
          <w:sz w:val="22"/>
          <w:szCs w:val="22"/>
          <w:lang w:val="pt-pt"/>
        </w:rPr>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SEGUNDA – VIGÊNCIA</w:t>
      </w:r>
    </w:p>
    <w:p>
      <w:pPr>
        <w:pStyle w:val="para37"/>
        <w:spacing w:before="0"/>
        <w:jc w:val="both"/>
        <w:rPr>
          <w:rFonts w:ascii="Times New Roman" w:hAnsi="Times New Roman" w:eastAsia="Times New Roman"/>
        </w:rPr>
      </w:pPr>
      <w:r>
        <w:rPr>
          <w:rFonts w:ascii="Times New Roman" w:hAnsi="Times New Roman" w:eastAsia="Times New Roman"/>
          <w:color w:val="000000"/>
        </w:rPr>
        <w:t>2.1 -  O contrato terá validade de 12(doze) meses e poderá ser prorrogado</w:t>
      </w:r>
      <w:r>
        <w:rPr>
          <w:rFonts w:ascii="Times New Roman" w:hAnsi="Times New Roman" w:eastAsia="Times New Roman"/>
        </w:rPr>
        <w:t xml:space="preserve"> conforme inciso II do artigo 57 da Lei nº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TERCEIRA - VALOR DO CONTRATO, PAGAMENTO E RECURSOS: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3.1. Pela presetação do serviço, objeto do presente contrato o CONTRATANTE pagará a CONTRATADA a importância de R$ .............(................), pagáveis em até 30 dias após a entrega do  pedido de fornecimento que será emitido pela Secretaria correspondente através do Setor de Compras e da Nota Fiscal, juntamente com o atestado.</w:t>
      </w:r>
    </w:p>
    <w:p>
      <w:pPr>
        <w:spacing w:before="0"/>
        <w:jc w:val="both"/>
        <w:rPr>
          <w:sz w:val="22"/>
          <w:szCs w:val="22"/>
        </w:rPr>
      </w:pPr>
      <w:r>
        <w:rPr>
          <w:sz w:val="22"/>
          <w:szCs w:val="22"/>
        </w:rPr>
        <w:t>3.2. As despesas decorrente da presente licitação serão pagos com recurso próprios:</w:t>
      </w:r>
    </w:p>
    <w:p>
      <w:pPr>
        <w:spacing w:before="0"/>
        <w:jc w:val="both"/>
        <w:rPr>
          <w:sz w:val="22"/>
          <w:szCs w:val="22"/>
        </w:rPr>
      </w:pPr>
      <w:r>
        <w:rPr>
          <w:sz w:val="22"/>
          <w:szCs w:val="22"/>
        </w:rPr>
        <w:t>Ficha: 639 - 1001 - Serviços da Tecnologia da Informação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QUARTA - OBRIGAÇÕES DA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4.1. Além das obrigações que lhe são comuns e peculiares cabe exclusivamente à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arcar com todas as despesas de transporte e entrega das mercadorias;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fornecer o produto de primeira qualidade.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d) cumprir a quantidade solicitada na ordem de fornecimento, respeitando o prazo e datas para entrega dos produtos;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QUINTA - OBRIGAÇÕES DO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5.1. Além das obrigações que lhe são comuns e peculiares cabe exclusivamente ao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efetuar os pagamentos devidos, nas condições estabelecidas neste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acompanhar e verificar o andamento das entregas e a qualidade do produto a ser entregue;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fornecer todas as informações necessárias ao cumprimento do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SEXTA - RESCISÃO DO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No caso de ser cometida qualquer fraude pela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No interesse do serviço público, devidamente justificado;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9.1. A execução do contrato será acompanhada pelo servidor xxxxxxxxxxx</w:t>
      </w:r>
      <w:r>
        <w:rPr>
          <w:b/>
          <w:color w:val="000000"/>
          <w:sz w:val="22"/>
          <w:szCs w:val="22"/>
        </w:rPr>
        <w:t>,</w:t>
      </w:r>
      <w:r>
        <w:rPr>
          <w:color w:val="000000"/>
          <w:sz w:val="22"/>
          <w:szCs w:val="22"/>
        </w:rPr>
        <w:t xml:space="preserve"> designada representante da Administração nos termos do art. 67 da Lei nº 8.666/93, que deverá atestar a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CLAUSULA DÉCIMA – DISPOSIÇÕES FINAIS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10.1. O presente instrumento contratual vincula-se aos termos do edital Pregão Presencial nº 24/2020 e seus anexos bem como a proposta ofertada (ART. 55, XI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t>São Domingos do Norte, em ........ de dezembro de 2020.</w:t>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color w:val="000000"/>
        </w:rPr>
        <w:t xml:space="preserve">    </w:t>
      </w:r>
      <w:r>
        <w:rPr>
          <w:rFonts w:ascii="Times New Roman" w:hAnsi="Times New Roman" w:eastAsia="Times New Roman"/>
          <w:b/>
          <w:color w:val="000000"/>
        </w:rPr>
        <w:t xml:space="preserve">Pedro Amarildo </w:t>
      </w:r>
      <w:r>
        <w:rPr>
          <w:rFonts w:ascii="Times New Roman" w:hAnsi="Times New Roman" w:eastAsia="Times New Roman"/>
          <w:b/>
          <w:color w:val="000000"/>
        </w:rPr>
        <w:t>Dalmonte</w:t>
      </w:r>
      <w:r>
        <w:rPr>
          <w:rFonts w:ascii="Times New Roman" w:hAnsi="Times New Roman" w:eastAsia="Times New Roman"/>
          <w:b/>
          <w:color w:val="000000"/>
        </w:rPr>
        <w:t xml:space="preserve">                                                                       CONTRATADA</w:t>
      </w:r>
      <w:r>
        <w:rPr>
          <w:rFonts w:ascii="Times New Roman" w:hAnsi="Times New Roman" w:eastAsia="Times New Roman"/>
          <w:b/>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 xml:space="preserve">      Prefeito Municipal</w:t>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 xml:space="preserve">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Testemunhas: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a)_____________________________                                                    b)____________________________</w:t>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b/>
          <w:iCs/>
          <w:color w:val="000000"/>
          <w:sz w:val="22"/>
          <w:szCs w:val="22"/>
        </w:rPr>
      </w:pPr>
      <w:r>
        <w:rPr>
          <w:b/>
          <w:iCs/>
          <w:color w:val="000000"/>
          <w:sz w:val="22"/>
          <w:szCs w:val="22"/>
        </w:rPr>
      </w:r>
    </w:p>
    <w:p>
      <w:pPr>
        <w:spacing w:before="0"/>
        <w:rPr>
          <w:b/>
          <w:iCs/>
          <w:color w:val="000000"/>
          <w:sz w:val="22"/>
          <w:szCs w:val="22"/>
        </w:rPr>
      </w:pPr>
      <w:r>
        <w:rPr>
          <w:b/>
          <w:iCs/>
          <w:color w:val="000000"/>
          <w:sz w:val="22"/>
          <w:szCs w:val="22"/>
        </w:rPr>
        <w:t>ANEXO X</w:t>
      </w:r>
    </w:p>
    <w:p>
      <w:pPr>
        <w:spacing w:before="0"/>
        <w:rPr>
          <w:b/>
          <w:iCs/>
          <w:color w:val="000000"/>
          <w:sz w:val="22"/>
          <w:szCs w:val="22"/>
        </w:rPr>
      </w:pPr>
      <w:r>
        <w:rPr>
          <w:b/>
          <w:iCs/>
          <w:color w:val="000000"/>
          <w:sz w:val="22"/>
          <w:szCs w:val="22"/>
        </w:rPr>
      </w:r>
    </w:p>
    <w:p>
      <w:pPr>
        <w:spacing w:before="0"/>
        <w:rPr>
          <w:b/>
          <w:bCs/>
          <w:color w:val="000000"/>
          <w:sz w:val="22"/>
          <w:szCs w:val="22"/>
        </w:rPr>
      </w:pPr>
      <w:r>
        <w:rPr>
          <w:b/>
          <w:bCs/>
          <w:color w:val="000000"/>
          <w:sz w:val="22"/>
          <w:szCs w:val="22"/>
        </w:rPr>
        <w:t>DECLARAÇÃO DE IDONEIDADE</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(Utilizar papel timbrado da empresa licitante)</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 xml:space="preserve">PREGÃO PRESENCIAL Nº 24/2020 </w:t>
      </w:r>
    </w:p>
    <w:p>
      <w:pPr>
        <w:spacing w:before="0"/>
        <w:rPr>
          <w:color w:val="000000"/>
          <w:sz w:val="22"/>
          <w:szCs w:val="22"/>
        </w:rPr>
      </w:pPr>
      <w:r>
        <w:rPr>
          <w:color w:val="000000"/>
          <w:sz w:val="22"/>
          <w:szCs w:val="22"/>
        </w:rPr>
        <w:t>RAZÃO SOCIAL:</w:t>
      </w:r>
    </w:p>
    <w:p>
      <w:pPr>
        <w:spacing w:before="0"/>
        <w:rPr>
          <w:color w:val="000000"/>
          <w:sz w:val="22"/>
          <w:szCs w:val="22"/>
        </w:rPr>
      </w:pPr>
      <w:r>
        <w:rPr>
          <w:color w:val="000000"/>
          <w:sz w:val="22"/>
          <w:szCs w:val="22"/>
        </w:rPr>
        <w:t>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b/>
      </w:r>
    </w:p>
    <w:p>
      <w:pPr>
        <w:spacing w:before="0"/>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24/2020, que a empresa citada acima  NÃO se encontra declarada inidônea para licitar ou contratar com órgãos da Administração Pública Federal, Estadual, Municipal e do Distrito Federal.</w:t>
      </w:r>
    </w:p>
    <w:p>
      <w:pPr>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_______________________, _____ de ____________________ de 2020.</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b/>
        <w:tab/>
      </w:r>
    </w:p>
    <w:p>
      <w:pPr>
        <w:spacing w:before="0"/>
        <w:jc w:val="both"/>
        <w:rPr>
          <w:color w:val="000000"/>
          <w:sz w:val="22"/>
          <w:szCs w:val="22"/>
        </w:rPr>
      </w:pPr>
      <w:r>
        <w:rPr>
          <w:color w:val="000000"/>
          <w:sz w:val="22"/>
          <w:szCs w:val="22"/>
        </w:rPr>
        <w:tab/>
        <w:tab/>
      </w:r>
    </w:p>
    <w:p>
      <w:pPr>
        <w:spacing w:before="0"/>
        <w:rPr>
          <w:color w:val="000000"/>
          <w:sz w:val="22"/>
          <w:szCs w:val="22"/>
        </w:rPr>
      </w:pPr>
      <w:r>
        <w:rPr>
          <w:color w:val="000000"/>
          <w:sz w:val="22"/>
          <w:szCs w:val="22"/>
        </w:rPr>
        <w:t>(Nome completo por extenso do responsável pela Pessoa Jurídica)</w:t>
      </w:r>
    </w:p>
    <w:p>
      <w:pPr>
        <w:spacing w:before="0"/>
        <w:rPr>
          <w:color w:val="000000"/>
          <w:sz w:val="22"/>
          <w:szCs w:val="22"/>
        </w:rPr>
      </w:pPr>
      <w:r>
        <w:rPr>
          <w:color w:val="000000"/>
          <w:sz w:val="22"/>
          <w:szCs w:val="22"/>
        </w:rPr>
        <w:t>(assinatura e carimbo do 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b/>
          <w:color w:val="000000"/>
          <w:sz w:val="22"/>
          <w:szCs w:val="22"/>
        </w:rPr>
      </w:pPr>
      <w:r>
        <w:rPr>
          <w:b/>
          <w:color w:val="000000"/>
          <w:sz w:val="22"/>
          <w:szCs w:val="22"/>
        </w:rPr>
        <w:t>*Apresentar na habilitação</w:t>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i/>
          <w:iCs/>
          <w:sz w:val="22"/>
          <w:szCs w:val="22"/>
        </w:rPr>
      </w:pPr>
      <w:r>
        <w:rPr>
          <w:i/>
          <w:iCs/>
          <w:sz w:val="22"/>
          <w:szCs w:val="22"/>
        </w:rPr>
      </w:r>
    </w:p>
    <w:p>
      <w:pPr>
        <w:spacing w:before="0"/>
        <w:rPr>
          <w:b/>
          <w:iCs/>
          <w:sz w:val="22"/>
          <w:szCs w:val="22"/>
        </w:rPr>
      </w:pPr>
      <w:r>
        <w:rPr>
          <w:b/>
          <w:iCs/>
          <w:sz w:val="22"/>
          <w:szCs w:val="22"/>
        </w:rPr>
      </w:r>
    </w:p>
    <w:p>
      <w:pPr>
        <w:spacing w:before="0"/>
        <w:rPr>
          <w:b/>
          <w:color w:val="000000"/>
          <w:sz w:val="22"/>
          <w:szCs w:val="22"/>
        </w:rPr>
      </w:pPr>
      <w:r>
        <w:rPr>
          <w:b/>
          <w:color w:val="000000"/>
          <w:sz w:val="22"/>
          <w:szCs w:val="22"/>
        </w:rPr>
      </w:r>
    </w:p>
    <w:p>
      <w:pPr>
        <w:spacing w:before="0"/>
        <w:rPr>
          <w:color w:val="000000"/>
          <w:sz w:val="22"/>
          <w:szCs w:val="22"/>
        </w:rPr>
      </w:pPr>
      <w:r>
        <w:rPr>
          <w:color w:val="000000"/>
          <w:sz w:val="22"/>
          <w:szCs w:val="22"/>
        </w:rPr>
        <w:t xml:space="preserve"> </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b/>
          <w:color w:val="000000"/>
          <w:sz w:val="22"/>
          <w:szCs w:val="22"/>
        </w:rPr>
      </w:pPr>
      <w:r>
        <w:rPr>
          <w:b/>
          <w:color w:val="000000"/>
          <w:sz w:val="22"/>
          <w:szCs w:val="22"/>
        </w:rPr>
        <w:t>ANEXO XI</w:t>
      </w:r>
    </w:p>
    <w:p>
      <w:pPr>
        <w:spacing w:before="0"/>
        <w:rPr>
          <w:b/>
          <w:color w:val="000000"/>
          <w:sz w:val="22"/>
          <w:szCs w:val="22"/>
        </w:rPr>
      </w:pPr>
      <w:r>
        <w:rPr>
          <w:b/>
          <w:color w:val="000000"/>
          <w:sz w:val="22"/>
          <w:szCs w:val="22"/>
        </w:rPr>
      </w:r>
    </w:p>
    <w:p>
      <w:pPr>
        <w:spacing w:before="0"/>
        <w:rPr>
          <w:b/>
          <w:bCs/>
          <w:color w:val="000000"/>
          <w:sz w:val="22"/>
          <w:szCs w:val="22"/>
        </w:rPr>
      </w:pPr>
      <w:r>
        <w:rPr>
          <w:b/>
          <w:bCs/>
          <w:color w:val="000000"/>
          <w:sz w:val="22"/>
          <w:szCs w:val="22"/>
        </w:rPr>
        <w:t>DECLARAÇÃO PARA MICROEMPRESA E EMPRESA DE PEQUENO PORTE</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(Utilizar, papel timbrado da empresa licitante)</w:t>
      </w:r>
      <w:r/>
      <w:bookmarkStart w:id="3" w:name="_GoBack"/>
      <w:bookmarkEnd w:id="3"/>
      <w: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 xml:space="preserve">PREGÃO PRESENCIAL Nº 24/2020 </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RAZÃO SOCIAL:</w:t>
      </w:r>
    </w:p>
    <w:p>
      <w:pPr>
        <w:spacing w:before="0"/>
        <w:rPr>
          <w:color w:val="000000"/>
          <w:sz w:val="22"/>
          <w:szCs w:val="22"/>
        </w:rPr>
      </w:pPr>
      <w:r>
        <w:rPr>
          <w:color w:val="000000"/>
          <w:sz w:val="22"/>
          <w:szCs w:val="22"/>
        </w:rPr>
        <w:t>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jc w:val="both"/>
        <w:rPr>
          <w:color w:val="000000"/>
          <w:sz w:val="22"/>
          <w:szCs w:val="22"/>
        </w:rPr>
      </w:pPr>
      <w:r>
        <w:rPr>
          <w:color w:val="000000"/>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color w:val="000000"/>
          <w:sz w:val="22"/>
          <w:szCs w:val="22"/>
        </w:rPr>
      </w:pPr>
      <w:r>
        <w:rPr>
          <w:color w:val="000000"/>
          <w:sz w:val="22"/>
          <w:szCs w:val="22"/>
        </w:rPr>
      </w:r>
    </w:p>
    <w:p>
      <w:pPr>
        <w:spacing w:before="0"/>
        <w:rPr>
          <w:color w:val="000000"/>
          <w:sz w:val="22"/>
          <w:szCs w:val="22"/>
        </w:rPr>
      </w:pPr>
      <w:r>
        <w:rPr>
          <w:color w:val="000000"/>
          <w:sz w:val="22"/>
          <w:szCs w:val="22"/>
        </w:rPr>
        <w:t xml:space="preserve"> </w:t>
      </w:r>
    </w:p>
    <w:p>
      <w:pPr>
        <w:spacing w:before="0"/>
        <w:rPr>
          <w:color w:val="000000"/>
          <w:sz w:val="22"/>
          <w:szCs w:val="22"/>
        </w:rPr>
      </w:pPr>
      <w:r>
        <w:rPr>
          <w:color w:val="000000"/>
          <w:sz w:val="22"/>
          <w:szCs w:val="22"/>
        </w:rPr>
        <w:t>_________________________, _____ de _________________ de 2020.</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b/>
        <w:tab/>
      </w:r>
    </w:p>
    <w:p>
      <w:pPr>
        <w:spacing w:before="0"/>
        <w:rPr>
          <w:color w:val="000000"/>
          <w:sz w:val="22"/>
          <w:szCs w:val="22"/>
        </w:rPr>
      </w:pPr>
      <w:r>
        <w:rPr>
          <w:color w:val="000000"/>
          <w:sz w:val="22"/>
          <w:szCs w:val="22"/>
        </w:rPr>
        <w:t>(Nome completo por extenso do responsável pela Pessoa Jurídica)</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t>(assinatura e carimbo do CNPJ)</w:t>
      </w:r>
    </w:p>
    <w:p>
      <w:pPr>
        <w:spacing w:before="0"/>
        <w:rPr>
          <w:color w:val="000000"/>
          <w:sz w:val="22"/>
          <w:szCs w:val="22"/>
        </w:rPr>
      </w:pPr>
      <w:r>
        <w:rPr>
          <w:color w:val="000000"/>
          <w:sz w:val="22"/>
          <w:szCs w:val="22"/>
        </w:rPr>
      </w:r>
    </w:p>
    <w:p>
      <w:pPr>
        <w:spacing w:before="0"/>
        <w:rPr>
          <w:color w:val="000000"/>
          <w:sz w:val="22"/>
          <w:szCs w:val="22"/>
        </w:rPr>
      </w:pPr>
      <w:r>
        <w:rPr>
          <w:color w:val="000000"/>
          <w:sz w:val="22"/>
          <w:szCs w:val="22"/>
        </w:rPr>
      </w:r>
    </w:p>
    <w:p>
      <w:pPr>
        <w:pStyle w:val="para41"/>
        <w:numPr>
          <w:ilvl w:val="0"/>
          <w:numId w:val="18"/>
        </w:numPr>
        <w:ind w:left="720" w:hanging="360"/>
        <w:spacing w:before="0"/>
        <w:rPr>
          <w:color w:val="000000"/>
          <w:sz w:val="22"/>
          <w:szCs w:val="22"/>
        </w:rPr>
      </w:pPr>
      <w:r>
        <w:rPr>
          <w:b/>
          <w:color w:val="000000"/>
          <w:sz w:val="22"/>
          <w:szCs w:val="22"/>
        </w:rPr>
        <w:t>Apresentar no credenciamento</w:t>
      </w:r>
      <w:r>
        <w:rPr>
          <w:color w:val="000000"/>
          <w:sz w:val="22"/>
          <w:szCs w:val="22"/>
        </w:rPr>
        <w:t>.</w:t>
      </w:r>
    </w:p>
    <w:p>
      <w:pPr>
        <w:spacing w:before="0"/>
        <w:rPr>
          <w:bCs/>
          <w:color w:val="000000"/>
          <w:sz w:val="22"/>
          <w:szCs w:val="22"/>
        </w:rPr>
      </w:pPr>
      <w:r>
        <w:rPr>
          <w:bCs/>
          <w:color w:val="000000"/>
          <w:sz w:val="22"/>
          <w:szCs w:val="22"/>
        </w:rPr>
      </w:r>
    </w:p>
    <w:p>
      <w:pPr>
        <w:spacing w:before="0"/>
        <w:rPr>
          <w:b/>
          <w:bCs/>
          <w:color w:val="000000"/>
          <w:sz w:val="22"/>
          <w:szCs w:val="22"/>
        </w:rPr>
      </w:pPr>
      <w:r>
        <w:rPr>
          <w:b/>
          <w:bCs/>
          <w:color w:val="000000"/>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0" w:other="0"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Helvetica">
    <w:panose1 w:val="020B0604020202020204"/>
    <w:charset w:val="00"/>
    <w:family w:val="swiss"/>
    <w:pitch w:val="default"/>
  </w:font>
  <w:font w:name="Algerian">
    <w:panose1 w:val="04020705040A02060702"/>
    <w:charset w:val="00"/>
    <w:family w:val="decorative"/>
    <w:pitch w:val="default"/>
  </w:font>
  <w:font w:name="Cambria">
    <w:panose1 w:val="02040503050406030204"/>
    <w:charset w:val="00"/>
    <w:family w:val="roman"/>
    <w:pitch w:val="default"/>
  </w:font>
  <w:font w:name="Verdana">
    <w:panose1 w:val="020B0604030504040204"/>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V0PGXx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V0PGXx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2832735</wp:posOffset>
          </wp:positionH>
          <wp:positionV relativeFrom="paragraph">
            <wp:posOffset>9525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V0PG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G0RAAAAAAAAAgAAAA8AAACSBAAAsQMAAAAAAADbFQAA3wI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15"/>
    </w:pPr>
    <w:r/>
  </w:p>
  <w:p>
    <w:pPr>
      <w:pStyle w:val="para3"/>
      <w:ind w:left="0"/>
      <w:spacing w:before="0"/>
      <w:jc w:val="center"/>
      <w:tabs defTabSz="709">
        <w:tab w:val="left" w:pos="1245" w:leader="none"/>
        <w:tab w:val="center" w:pos="4712" w:leader="none"/>
      </w:tabs>
      <w:rPr>
        <w:rFonts w:ascii="Algerian" w:hAnsi="Algerian"/>
        <w:sz w:val="22"/>
        <w:szCs w:val="22"/>
      </w:rPr>
    </w:pPr>
    <w:r>
      <w:rPr>
        <w:sz w:val="22"/>
        <w:szCs w:val="22"/>
      </w:rPr>
      <w:t>Prefeitura Municipal de São Domingos do Norte</w:t>
    </w:r>
    <w:r>
      <w:rPr>
        <w:rFonts w:ascii="Algerian" w:hAnsi="Algerian"/>
        <w:sz w:val="22"/>
        <w:szCs w:val="22"/>
      </w:rPr>
    </w:r>
  </w:p>
  <w:p>
    <w:pPr>
      <w:spacing w:before="0"/>
      <w:rPr>
        <w:color w:val="000000"/>
        <w:sz w:val="22"/>
        <w:szCs w:val="22"/>
      </w:rPr>
    </w:pPr>
    <w:r>
      <w:rPr>
        <w:color w:val="000000"/>
        <w:sz w:val="22"/>
        <w:szCs w:val="22"/>
      </w:rPr>
      <w:t>Rod. Gether Lopes de Farias, s/nº - Bairro Emílio Calegari - São Domingos do Norte/ES - CEP 29745-000</w:t>
    </w:r>
  </w:p>
  <w:p>
    <w:pPr>
      <w:spacing w:before="0"/>
      <w:rPr>
        <w:color w:val="000000"/>
        <w:sz w:val="22"/>
        <w:szCs w:val="22"/>
      </w:rPr>
    </w:pPr>
    <w:r>
      <w:rPr>
        <w:color w:val="000000"/>
        <w:sz w:val="22"/>
        <w:szCs w:val="22"/>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5">
    <w:multiLevelType w:val="hybridMultilevel"/>
    <w:name w:val="Lista numerada 5"/>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7">
    <w:multiLevelType w:val="hybridMultilevel"/>
    <w:name w:val="Lista numerada 7"/>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8">
    <w:multiLevelType w:val="hybridMultilevel"/>
    <w:name w:val="Lista numerada 8"/>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9">
    <w:multiLevelType w:val="hybridMultilevel"/>
    <w:name w:val="Lista numerada 9"/>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0">
    <w:multiLevelType w:val="hybridMultilevel"/>
    <w:name w:val="Lista numerada 10"/>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1">
    <w:multiLevelType w:val="hybridMultilevel"/>
    <w:name w:val="Lista numerada 11"/>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2">
    <w:multiLevelType w:val="hybridMultilevel"/>
    <w:name w:val="Lista numerada 12"/>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3">
    <w:multiLevelType w:val="hybridMultilevel"/>
    <w:name w:val="Lista numerada 13"/>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5">
    <w:multiLevelType w:val="hybridMultilevel"/>
    <w:name w:val="Lista numerada 15"/>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6">
    <w:multiLevelType w:val="hybridMultilevel"/>
    <w:name w:val="Lista numerada 16"/>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17">
    <w:multiLevelType w:val="hybridMultilevel"/>
    <w:name w:val="Lista numerada 17"/>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8">
    <w:multiLevelType w:val="hybridMultilevel"/>
    <w:name w:val="Lista numerada 18"/>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0">
    <w:multiLevelType w:val="hybridMultilevel"/>
    <w:name w:val="Lista numerada 20"/>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1">
    <w:multiLevelType w:val="hybridMultilevel"/>
    <w:name w:val="Lista numerada 21"/>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2">
    <w:multiLevelType w:val="hybridMultilevel"/>
    <w:name w:val="Lista numerada 22"/>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3">
    <w:multiLevelType w:val="hybridMultilevel"/>
    <w:name w:val="Lista numerada 23"/>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4">
    <w:multiLevelType w:val="hybridMultilevel"/>
    <w:name w:val="Lista numerada 24"/>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abstractNum w:abstractNumId="26">
    <w:multiLevelType w:val="hybridMultilevel"/>
    <w:name w:val="Lista numerada 38"/>
    <w:lvl w:ilvl="0">
      <w:start w:val="1"/>
      <w:numFmt w:val="lowerLetter"/>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9"/>
    <w:lvl w:ilvl="0">
      <w:start w:val="1"/>
      <w:numFmt w:val="lowerLetter"/>
      <w:suff w:val="tab"/>
      <w:lvlText w:val="%1)"/>
      <w:lvlJc w:val="left"/>
      <w:pPr>
        <w:ind w:left="720" w:hanging="0"/>
      </w:pPr>
    </w:lvl>
    <w:lvl w:ilvl="1">
      <w:start w:val="1"/>
      <w:numFmt w:val="lowerLetter"/>
      <w:suff w:val="tab"/>
      <w:lvlText w:val="%2."/>
      <w:lvlJc w:val="left"/>
      <w:pPr>
        <w:ind w:left="1440" w:hanging="0"/>
      </w:pPr>
    </w:lvl>
    <w:lvl w:ilvl="2">
      <w:start w:val="1"/>
      <w:numFmt w:val="lowerRoman"/>
      <w:suff w:val="tab"/>
      <w:lvlText w:val="%3."/>
      <w:lvlJc w:val="left"/>
      <w:pPr>
        <w:ind w:left="2340" w:hanging="0"/>
      </w:pPr>
    </w:lvl>
    <w:lvl w:ilvl="3">
      <w:start w:val="1"/>
      <w:numFmt w:val="decimal"/>
      <w:suff w:val="tab"/>
      <w:lvlText w:val="%4."/>
      <w:lvlJc w:val="left"/>
      <w:pPr>
        <w:ind w:left="2880" w:hanging="0"/>
      </w:pPr>
    </w:lvl>
    <w:lvl w:ilvl="4">
      <w:start w:val="1"/>
      <w:numFmt w:val="lowerLetter"/>
      <w:suff w:val="tab"/>
      <w:lvlText w:val="%5."/>
      <w:lvlJc w:val="left"/>
      <w:pPr>
        <w:ind w:left="3600" w:hanging="0"/>
      </w:pPr>
    </w:lvl>
    <w:lvl w:ilvl="5">
      <w:start w:val="1"/>
      <w:numFmt w:val="lowerRoman"/>
      <w:suff w:val="tab"/>
      <w:lvlText w:val="%6."/>
      <w:lvlJc w:val="left"/>
      <w:pPr>
        <w:ind w:left="4500" w:hanging="0"/>
      </w:pPr>
    </w:lvl>
    <w:lvl w:ilvl="6">
      <w:start w:val="1"/>
      <w:numFmt w:val="decimal"/>
      <w:suff w:val="tab"/>
      <w:lvlText w:val="%7."/>
      <w:lvlJc w:val="left"/>
      <w:pPr>
        <w:ind w:left="5040" w:hanging="0"/>
      </w:pPr>
    </w:lvl>
    <w:lvl w:ilvl="7">
      <w:start w:val="1"/>
      <w:numFmt w:val="lowerLetter"/>
      <w:suff w:val="tab"/>
      <w:lvlText w:val="%8."/>
      <w:lvlJc w:val="left"/>
      <w:pPr>
        <w:ind w:left="5760" w:hanging="0"/>
      </w:pPr>
    </w:lvl>
    <w:lvl w:ilvl="8">
      <w:start w:val="1"/>
      <w:numFmt w:val="lowerRoman"/>
      <w:suff w:val="tab"/>
      <w:lvlText w:val="%9."/>
      <w:lvlJc w:val="left"/>
      <w:pPr>
        <w:ind w:left="666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compatSetting w:name="compatibilityMode" w:uri="http://schemas.microsoft.com/office/word" w:val="15"/>
  <w:shapeDefaults>
    <o:shapedefaults v:ext="edit" spidmax="3074"/>
    <o:shapelayout v:ext="edit">
      <o:rules v:ext="edit"/>
    </o:shapelayout>
  </w:shapeDefaults>
  <w:tmPrefOne w:val="17"/>
  <w:tmPrefTwo w:val="1"/>
  <w:tmFmtPref w:val="55065707"/>
  <w:tmCommentsPr>
    <w:tmCommentsPlace w:val="0"/>
    <w:tmCommentsWidth w:val="3119"/>
    <w:tmCommentsColor w:val="-1"/>
  </w:tmCommentsPr>
  <w:tmReviewPr>
    <w:tmReviewEnabled w:val="0"/>
    <w:tmReviewShow w:val="1"/>
    <w:tmReviewPrint w:val="0"/>
    <w:tmRevisionNum w:val="47"/>
    <w:tmReviewMarkIns w:val="4"/>
    <w:tmReviewColorIns w:val="-1"/>
    <w:tmReviewMarkDel w:val="6"/>
    <w:tmReviewColorDel w:val="-1"/>
    <w:tmReviewMarkFmt w:val="1"/>
    <w:tmReviewColorFmt w:val="-1"/>
    <w:tmReviewMarkLn w:val="1"/>
    <w:tmReviewColorLn w:val="0"/>
    <w:tmReviewToolTip w:val="1"/>
  </w:tmReviewPr>
  <w:tmLastPos>
    <w:tmLastPosPage w:val="27"/>
    <w:tmLastPosSelect w:val="0"/>
    <w:tmLastPosFrameIdx w:val="0"/>
    <w:tmLastPosCaret>
      <w:tmLastPosPgfIdx w:val="814"/>
      <w:tmLastPosIdx w:val="95"/>
    </w:tmLastPosCaret>
    <w:tmLastPosAnchor>
      <w:tmLastPosPgfIdx w:val="0"/>
      <w:tmLastPosIdx w:val="0"/>
    </w:tmLastPosAnchor>
    <w:tmLastPosTblRect w:left="0" w:top="0" w:right="0" w:bottom="0"/>
  </w:tmLastPos>
  <w:tmAppRevision w:date="1606828887" w:val="980"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0"/>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1"/>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6"/>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List Paragraph*"/>
    <w:qFormat/>
    <w:basedOn w:val="para0"/>
    <w:pPr>
      <w:ind w:left="720"/>
      <w:spacing w:before="0" w:after="200" w:line="276" w:lineRule="auto"/>
      <w:jc w:val="left"/>
      <w:suppressAutoHyphens/>
      <w:hyphenationLines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Calibri" w:hAnsi="Calibri" w:cs="Calibri"/>
      <w:sz w:val="22"/>
      <w:szCs w:val="22"/>
    </w:rPr>
  </w:style>
  <w:style w:type="paragraph" w:styleId="para43" w:customStyle="1">
    <w:name w:val="List Paragraph"/>
    <w:qFormat/>
    <w:basedOn w:val="para0"/>
    <w:pPr>
      <w:ind w:left="720"/>
      <w:spacing w:before="0" w:after="200" w:line="276" w:lineRule="auto"/>
      <w:contextualSpacing/>
      <w:jc w:val="left"/>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Calibri" w:hAnsi="Calibri" w:eastAsia="Calibri" w:cs="Calibri"/>
      <w:sz w:val="22"/>
      <w:szCs w:val="22"/>
    </w:rPr>
  </w:style>
  <w:style w:type="paragraph" w:styleId="para44" w:customStyle="1">
    <w:name w:val="Normal1"/>
    <w:qFormat/>
    <w:pPr>
      <w:spacing w:before="0"/>
      <w:jc w:val="left"/>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eastAsia="Arial" w:cs="Arial"/>
      <w:sz w:val="24"/>
      <w:szCs w:val="24"/>
      <w:lang w:val="pt-br" w:eastAsia="zh-cn" w:bidi="ar-sa"/>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0"/>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1"/>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6"/>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List Paragraph*"/>
    <w:qFormat/>
    <w:basedOn w:val="para0"/>
    <w:pPr>
      <w:ind w:left="720"/>
      <w:spacing w:before="0" w:after="200" w:line="276" w:lineRule="auto"/>
      <w:jc w:val="left"/>
      <w:suppressAutoHyphens/>
      <w:hyphenationLines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Calibri" w:hAnsi="Calibri" w:cs="Calibri"/>
      <w:sz w:val="22"/>
      <w:szCs w:val="22"/>
    </w:rPr>
  </w:style>
  <w:style w:type="paragraph" w:styleId="para43" w:customStyle="1">
    <w:name w:val="List Paragraph"/>
    <w:qFormat/>
    <w:basedOn w:val="para0"/>
    <w:pPr>
      <w:ind w:left="720"/>
      <w:spacing w:before="0" w:after="200" w:line="276" w:lineRule="auto"/>
      <w:contextualSpacing/>
      <w:jc w:val="left"/>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Calibri" w:hAnsi="Calibri" w:eastAsia="Calibri" w:cs="Calibri"/>
      <w:sz w:val="22"/>
      <w:szCs w:val="22"/>
    </w:rPr>
  </w:style>
  <w:style w:type="paragraph" w:styleId="para44" w:customStyle="1">
    <w:name w:val="Normal1"/>
    <w:qFormat/>
    <w:pPr>
      <w:spacing w:before="0"/>
      <w:jc w:val="left"/>
      <w:tabs defTabSz="7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Pr>
      <w:rFonts w:ascii="Arial" w:hAnsi="Arial" w:eastAsia="Arial" w:cs="Arial"/>
      <w:sz w:val="24"/>
      <w:szCs w:val="24"/>
      <w:lang w:val="pt-br" w:eastAsia="zh-cn" w:bidi="ar-sa"/>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rev.980</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47</cp:revision>
  <cp:lastPrinted>2020-10-14T16:10:45Z</cp:lastPrinted>
  <dcterms:created xsi:type="dcterms:W3CDTF">2017-02-20T16:36:00Z</dcterms:created>
  <dcterms:modified xsi:type="dcterms:W3CDTF">2020-12-01T13:21:27Z</dcterms:modified>
</cp:coreProperties>
</file>