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7C2" w:rsidRPr="005B703D" w:rsidRDefault="00BF07C2" w:rsidP="00BF07C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10/2022 </w:t>
      </w:r>
      <w:r w:rsidRPr="005B703D">
        <w:rPr>
          <w:rFonts w:ascii="Arial" w:hAnsi="Arial" w:cs="Arial"/>
          <w:b/>
          <w:bCs/>
          <w:sz w:val="22"/>
          <w:szCs w:val="22"/>
        </w:rPr>
        <w:t>-</w:t>
      </w:r>
    </w:p>
    <w:p w:rsidR="00BF07C2" w:rsidRPr="005B703D" w:rsidRDefault="00BF07C2" w:rsidP="00BF07C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07C2" w:rsidRPr="005B703D" w:rsidRDefault="00BF07C2" w:rsidP="00BF07C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902/2022/PMSDN</w:t>
      </w:r>
    </w:p>
    <w:p w:rsidR="00BF07C2" w:rsidRPr="005B703D" w:rsidRDefault="00BF07C2" w:rsidP="00BF07C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BF07C2" w:rsidRPr="00F50FD6" w:rsidRDefault="00BF07C2" w:rsidP="00BF07C2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Aquisição de materiais de uso externo sendo estes SOMBRITE para serviços de caminhão </w:t>
      </w:r>
      <w:proofErr w:type="spellStart"/>
      <w:r>
        <w:rPr>
          <w:rFonts w:ascii="Arial" w:hAnsi="Arial" w:cs="Arial"/>
          <w:bCs/>
          <w:sz w:val="22"/>
          <w:szCs w:val="22"/>
        </w:rPr>
        <w:t>truck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(caçamba), caminhão toco (caçamba) e caminhão de carga seca em suas demandas ofertadas pela Secretaria Municipal de Agricultura (SEMAG), no que tange o atendimento aos produtores rurais. Tendo como objetivo prevenir e evitar danificar os insumos que serão transportados nestes caminhões citados acima no período de entrega dos mesmos.</w:t>
      </w:r>
    </w:p>
    <w:p w:rsidR="00BF07C2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07C2" w:rsidRPr="007131C8" w:rsidRDefault="00BF07C2" w:rsidP="00BF07C2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7131C8">
        <w:rPr>
          <w:rFonts w:ascii="Arial" w:hAnsi="Arial" w:cs="Arial"/>
          <w:b/>
          <w:bCs/>
          <w:sz w:val="22"/>
          <w:szCs w:val="22"/>
        </w:rPr>
        <w:t>Razão Social:</w:t>
      </w:r>
      <w:r w:rsidRPr="007131C8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FORTUNA MATERIAL DE CONSTRUÇÃO LTDA</w:t>
      </w:r>
    </w:p>
    <w:p w:rsidR="00BF07C2" w:rsidRPr="007131C8" w:rsidRDefault="00BF07C2" w:rsidP="00BF07C2">
      <w:pPr>
        <w:ind w:right="18"/>
        <w:jc w:val="both"/>
        <w:rPr>
          <w:rFonts w:ascii="Arial" w:hAnsi="Arial" w:cs="Arial"/>
          <w:sz w:val="22"/>
          <w:szCs w:val="22"/>
        </w:rPr>
      </w:pPr>
      <w:r w:rsidRPr="007131C8">
        <w:rPr>
          <w:rFonts w:ascii="Arial" w:hAnsi="Arial" w:cs="Arial"/>
          <w:b/>
          <w:sz w:val="22"/>
          <w:szCs w:val="22"/>
        </w:rPr>
        <w:t>Endereço:</w:t>
      </w:r>
      <w:r w:rsidRPr="007131C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R. Francisco </w:t>
      </w:r>
      <w:proofErr w:type="spellStart"/>
      <w:r>
        <w:rPr>
          <w:rFonts w:ascii="Arial" w:hAnsi="Arial" w:cs="Arial"/>
          <w:sz w:val="22"/>
          <w:szCs w:val="22"/>
        </w:rPr>
        <w:t>Schimith</w:t>
      </w:r>
      <w:proofErr w:type="spellEnd"/>
      <w:r>
        <w:rPr>
          <w:rFonts w:ascii="Arial" w:hAnsi="Arial" w:cs="Arial"/>
          <w:sz w:val="22"/>
          <w:szCs w:val="22"/>
        </w:rPr>
        <w:t xml:space="preserve"> Berger, n° 68, Esplanada – São Domingos do Norte/ES – </w:t>
      </w:r>
      <w:proofErr w:type="spellStart"/>
      <w:r>
        <w:rPr>
          <w:rFonts w:ascii="Arial" w:hAnsi="Arial" w:cs="Arial"/>
          <w:sz w:val="22"/>
          <w:szCs w:val="22"/>
        </w:rPr>
        <w:t>Cep</w:t>
      </w:r>
      <w:proofErr w:type="spellEnd"/>
      <w:r>
        <w:rPr>
          <w:rFonts w:ascii="Arial" w:hAnsi="Arial" w:cs="Arial"/>
          <w:sz w:val="22"/>
          <w:szCs w:val="22"/>
        </w:rPr>
        <w:t>: 29.745-000.</w:t>
      </w:r>
    </w:p>
    <w:p w:rsidR="00BF07C2" w:rsidRPr="007131C8" w:rsidRDefault="00BF07C2" w:rsidP="00BF07C2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7131C8">
        <w:rPr>
          <w:rFonts w:ascii="Arial" w:hAnsi="Arial" w:cs="Arial"/>
          <w:b/>
          <w:sz w:val="22"/>
          <w:szCs w:val="22"/>
        </w:rPr>
        <w:t>CNPJ</w:t>
      </w:r>
      <w:r w:rsidRPr="007131C8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17.828.602/0001-34.</w:t>
      </w:r>
    </w:p>
    <w:p w:rsidR="00BF07C2" w:rsidRPr="005B703D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07C2" w:rsidRPr="00F14966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F14966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F14966">
        <w:rPr>
          <w:rFonts w:ascii="Arial" w:hAnsi="Arial" w:cs="Arial"/>
          <w:bCs/>
          <w:sz w:val="22"/>
          <w:szCs w:val="22"/>
        </w:rPr>
        <w:t xml:space="preserve"> A presente contratação importa em R$ </w:t>
      </w:r>
      <w:r>
        <w:rPr>
          <w:rFonts w:ascii="Arial" w:hAnsi="Arial" w:cs="Arial"/>
          <w:bCs/>
          <w:sz w:val="22"/>
          <w:szCs w:val="22"/>
        </w:rPr>
        <w:t>1.876</w:t>
      </w:r>
      <w:r w:rsidRPr="00F14966">
        <w:rPr>
          <w:rFonts w:ascii="Arial" w:hAnsi="Arial" w:cs="Arial"/>
          <w:bCs/>
          <w:sz w:val="22"/>
          <w:szCs w:val="22"/>
        </w:rPr>
        <w:t xml:space="preserve">,00 (Um mil, </w:t>
      </w:r>
      <w:r>
        <w:rPr>
          <w:rFonts w:ascii="Arial" w:hAnsi="Arial" w:cs="Arial"/>
          <w:bCs/>
          <w:sz w:val="22"/>
          <w:szCs w:val="22"/>
        </w:rPr>
        <w:t>oitoc</w:t>
      </w:r>
      <w:r w:rsidRPr="00F14966">
        <w:rPr>
          <w:rFonts w:ascii="Arial" w:hAnsi="Arial" w:cs="Arial"/>
          <w:bCs/>
          <w:sz w:val="22"/>
          <w:szCs w:val="22"/>
        </w:rPr>
        <w:t xml:space="preserve">entos e </w:t>
      </w:r>
      <w:r>
        <w:rPr>
          <w:rFonts w:ascii="Arial" w:hAnsi="Arial" w:cs="Arial"/>
          <w:bCs/>
          <w:sz w:val="22"/>
          <w:szCs w:val="22"/>
        </w:rPr>
        <w:t>set</w:t>
      </w:r>
      <w:r w:rsidRPr="00F14966">
        <w:rPr>
          <w:rFonts w:ascii="Arial" w:hAnsi="Arial" w:cs="Arial"/>
          <w:bCs/>
          <w:sz w:val="22"/>
          <w:szCs w:val="22"/>
        </w:rPr>
        <w:t>enta</w:t>
      </w:r>
      <w:r>
        <w:rPr>
          <w:rFonts w:ascii="Arial" w:hAnsi="Arial" w:cs="Arial"/>
          <w:bCs/>
          <w:sz w:val="22"/>
          <w:szCs w:val="22"/>
        </w:rPr>
        <w:t xml:space="preserve"> e seis</w:t>
      </w:r>
      <w:r w:rsidRPr="00F14966">
        <w:rPr>
          <w:rFonts w:ascii="Arial" w:hAnsi="Arial" w:cs="Arial"/>
          <w:bCs/>
          <w:sz w:val="22"/>
          <w:szCs w:val="22"/>
        </w:rPr>
        <w:t xml:space="preserve"> reais).</w:t>
      </w:r>
    </w:p>
    <w:p w:rsidR="00BF07C2" w:rsidRPr="005B703D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07C2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proofErr w:type="gramStart"/>
      <w:r w:rsidRPr="005B703D">
        <w:rPr>
          <w:rFonts w:ascii="Arial" w:hAnsi="Arial" w:cs="Arial"/>
          <w:b/>
          <w:bCs/>
          <w:sz w:val="22"/>
          <w:szCs w:val="22"/>
        </w:rPr>
        <w:t>Da Justificativa</w:t>
      </w:r>
      <w:proofErr w:type="gramEnd"/>
      <w:r w:rsidRPr="005B703D">
        <w:rPr>
          <w:rFonts w:ascii="Arial" w:hAnsi="Arial" w:cs="Arial"/>
          <w:b/>
          <w:bCs/>
          <w:sz w:val="22"/>
          <w:szCs w:val="22"/>
        </w:rPr>
        <w:t>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 xml:space="preserve">objeto do presente termo, justifica-se pela </w:t>
      </w:r>
      <w:r>
        <w:rPr>
          <w:rFonts w:ascii="Arial" w:hAnsi="Arial" w:cs="Arial"/>
          <w:bCs/>
          <w:sz w:val="22"/>
          <w:szCs w:val="22"/>
        </w:rPr>
        <w:t>necessidade de aumentar a segurança do transporte dos insumos, para segurar-se que não haverá danos ou perca nos materiais transportados e ficar de acordo com as leis de transito, assim atendendo os munícipes.</w:t>
      </w:r>
    </w:p>
    <w:p w:rsidR="00BF07C2" w:rsidRPr="005B703D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p w:rsidR="00BF07C2" w:rsidRPr="005B703D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07C2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BF07C2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07C2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07C2" w:rsidRPr="005B703D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F07C2" w:rsidRPr="005B703D" w:rsidRDefault="00FF5AEF" w:rsidP="00BF07C2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21</w:t>
      </w:r>
      <w:r w:rsidR="00BF07C2"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 w:rsidR="00BF07C2">
        <w:rPr>
          <w:rFonts w:ascii="Arial" w:hAnsi="Arial" w:cs="Arial"/>
          <w:bCs/>
          <w:sz w:val="22"/>
          <w:szCs w:val="22"/>
        </w:rPr>
        <w:t>Março</w:t>
      </w:r>
      <w:proofErr w:type="gramEnd"/>
      <w:r w:rsidR="00BF07C2">
        <w:rPr>
          <w:rFonts w:ascii="Arial" w:hAnsi="Arial" w:cs="Arial"/>
          <w:bCs/>
          <w:sz w:val="22"/>
          <w:szCs w:val="22"/>
        </w:rPr>
        <w:t xml:space="preserve"> de 2022</w:t>
      </w:r>
      <w:r w:rsidR="00BF07C2" w:rsidRPr="005B703D">
        <w:rPr>
          <w:rFonts w:ascii="Arial" w:hAnsi="Arial" w:cs="Arial"/>
          <w:bCs/>
          <w:sz w:val="22"/>
          <w:szCs w:val="22"/>
        </w:rPr>
        <w:t>.</w:t>
      </w:r>
    </w:p>
    <w:p w:rsidR="00BF07C2" w:rsidRPr="005B703D" w:rsidRDefault="00BF07C2" w:rsidP="00BF07C2">
      <w:pPr>
        <w:ind w:right="18"/>
        <w:rPr>
          <w:rFonts w:ascii="Arial" w:hAnsi="Arial" w:cs="Arial"/>
          <w:bCs/>
          <w:sz w:val="22"/>
          <w:szCs w:val="22"/>
        </w:rPr>
      </w:pPr>
    </w:p>
    <w:p w:rsidR="00BF07C2" w:rsidRDefault="00BF07C2" w:rsidP="00BF07C2">
      <w:pPr>
        <w:ind w:right="18"/>
        <w:rPr>
          <w:rFonts w:ascii="Arial" w:hAnsi="Arial" w:cs="Arial"/>
          <w:bCs/>
          <w:sz w:val="22"/>
          <w:szCs w:val="22"/>
        </w:rPr>
      </w:pPr>
    </w:p>
    <w:p w:rsidR="00BF07C2" w:rsidRDefault="00BF07C2" w:rsidP="00BF07C2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BF07C2" w:rsidRPr="005B703D" w:rsidRDefault="00BF07C2" w:rsidP="00BF07C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BF07C2" w:rsidRDefault="00BF07C2" w:rsidP="00BF07C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nº8.295/2022</w:t>
      </w:r>
    </w:p>
    <w:p w:rsidR="00B9665D" w:rsidRDefault="00B9665D"/>
    <w:p w:rsidR="00BF07C2" w:rsidRDefault="00BF07C2"/>
    <w:p w:rsidR="00BF07C2" w:rsidRPr="00D74EB8" w:rsidRDefault="00BF07C2" w:rsidP="00BF07C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BF07C2" w:rsidRPr="00D74EB8" w:rsidRDefault="00BF07C2" w:rsidP="00BF07C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BF07C2" w:rsidRPr="00D74EB8" w:rsidRDefault="00BF07C2" w:rsidP="00BF07C2">
      <w:pPr>
        <w:ind w:right="18"/>
        <w:rPr>
          <w:rFonts w:ascii="Arial" w:hAnsi="Arial" w:cs="Arial"/>
          <w:bCs/>
          <w:sz w:val="22"/>
          <w:szCs w:val="22"/>
        </w:rPr>
      </w:pPr>
    </w:p>
    <w:p w:rsidR="00BF07C2" w:rsidRPr="00D74EB8" w:rsidRDefault="00FF5AEF" w:rsidP="00BF07C2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21</w:t>
      </w:r>
      <w:r w:rsidR="00BF07C2"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 w:rsidR="00BF07C2">
        <w:rPr>
          <w:rFonts w:ascii="Arial" w:hAnsi="Arial" w:cs="Arial"/>
          <w:bCs/>
          <w:sz w:val="22"/>
          <w:szCs w:val="22"/>
        </w:rPr>
        <w:t>Março</w:t>
      </w:r>
      <w:proofErr w:type="gramEnd"/>
      <w:r w:rsidR="00BF07C2">
        <w:rPr>
          <w:rFonts w:ascii="Arial" w:hAnsi="Arial" w:cs="Arial"/>
          <w:bCs/>
          <w:sz w:val="22"/>
          <w:szCs w:val="22"/>
        </w:rPr>
        <w:t xml:space="preserve"> de 2022</w:t>
      </w:r>
    </w:p>
    <w:p w:rsidR="00BF07C2" w:rsidRDefault="00BF07C2" w:rsidP="00BF07C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BF07C2" w:rsidRDefault="00BF07C2" w:rsidP="00BF07C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BF07C2" w:rsidRPr="00D74EB8" w:rsidRDefault="00BF07C2" w:rsidP="00BF07C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BF07C2" w:rsidRPr="000C0C20" w:rsidRDefault="00BF07C2" w:rsidP="00BF07C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BF07C2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6A0" w:rsidRDefault="00C536A0" w:rsidP="00BF07C2">
      <w:r>
        <w:separator/>
      </w:r>
    </w:p>
  </w:endnote>
  <w:endnote w:type="continuationSeparator" w:id="0">
    <w:p w:rsidR="00C536A0" w:rsidRDefault="00C536A0" w:rsidP="00BF0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6A0" w:rsidRDefault="00C536A0" w:rsidP="00BF07C2">
      <w:r>
        <w:separator/>
      </w:r>
    </w:p>
  </w:footnote>
  <w:footnote w:type="continuationSeparator" w:id="0">
    <w:p w:rsidR="00C536A0" w:rsidRDefault="00C536A0" w:rsidP="00BF07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7C2" w:rsidRDefault="00BF07C2" w:rsidP="00BF07C2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70A00693" wp14:editId="46292678">
          <wp:simplePos x="0" y="0"/>
          <wp:positionH relativeFrom="column">
            <wp:posOffset>2299123</wp:posOffset>
          </wp:positionH>
          <wp:positionV relativeFrom="paragraph">
            <wp:posOffset>-261620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F07C2" w:rsidRDefault="00BF07C2" w:rsidP="00BF07C2">
    <w:pPr>
      <w:pStyle w:val="Ttulo3"/>
    </w:pPr>
  </w:p>
  <w:p w:rsidR="00BF07C2" w:rsidRPr="002A1DF9" w:rsidRDefault="00BF07C2" w:rsidP="00BF07C2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BF07C2" w:rsidRPr="00E553BF" w:rsidRDefault="00BF07C2" w:rsidP="00BF07C2">
    <w:pPr>
      <w:jc w:val="center"/>
      <w:rPr>
        <w:b/>
      </w:rPr>
    </w:pPr>
    <w:r w:rsidRPr="00E553BF">
      <w:rPr>
        <w:b/>
      </w:rPr>
      <w:t>COMISSÃO PERMANENTE DE LICITAÇÃO</w:t>
    </w:r>
  </w:p>
  <w:p w:rsidR="00BF07C2" w:rsidRDefault="00BF07C2" w:rsidP="00BF07C2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</w:t>
    </w:r>
    <w:proofErr w:type="gramStart"/>
    <w:r>
      <w:rPr>
        <w:color w:val="000000"/>
        <w:sz w:val="18"/>
        <w:szCs w:val="18"/>
      </w:rPr>
      <w:t xml:space="preserve">900 </w:t>
    </w:r>
    <w:r w:rsidRPr="002259DA">
      <w:rPr>
        <w:color w:val="000000"/>
        <w:sz w:val="18"/>
        <w:szCs w:val="18"/>
      </w:rPr>
      <w:t xml:space="preserve"> –</w:t>
    </w:r>
    <w:proofErr w:type="gramEnd"/>
    <w:r w:rsidRPr="002259DA">
      <w:rPr>
        <w:color w:val="000000"/>
        <w:sz w:val="18"/>
        <w:szCs w:val="18"/>
      </w:rPr>
      <w:t xml:space="preserve"> BAIRRO EMÍLIO CALLEGARI- S/Nº</w:t>
    </w:r>
  </w:p>
  <w:p w:rsidR="00BF07C2" w:rsidRPr="002259DA" w:rsidRDefault="00BF07C2" w:rsidP="00BF07C2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BF07C2" w:rsidRDefault="00BF07C2" w:rsidP="00BF07C2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BF07C2" w:rsidRDefault="00BF07C2" w:rsidP="00BF07C2"/>
  <w:p w:rsidR="00BF07C2" w:rsidRDefault="00BF07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7C2"/>
    <w:rsid w:val="005719B6"/>
    <w:rsid w:val="00B9665D"/>
    <w:rsid w:val="00BF07C2"/>
    <w:rsid w:val="00C536A0"/>
    <w:rsid w:val="00FF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E1EF2"/>
  <w15:chartTrackingRefBased/>
  <w15:docId w15:val="{066BC096-473C-4C88-8062-467306EF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7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BF07C2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07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F07C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F07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F07C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BF07C2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F5AE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5AEF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266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2022-03-21T16:25:00Z</cp:lastPrinted>
  <dcterms:created xsi:type="dcterms:W3CDTF">2022-03-18T14:08:00Z</dcterms:created>
  <dcterms:modified xsi:type="dcterms:W3CDTF">2022-03-21T16:25:00Z</dcterms:modified>
</cp:coreProperties>
</file>